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勤工助学教师移动端操作手册</w:t>
      </w:r>
    </w:p>
    <w:p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color w:val="3370FF"/>
          <w:sz w:val="36"/>
        </w:rPr>
        <w:t xml:space="preserve">1. </w:t>
      </w:r>
      <w:r>
        <w:rPr>
          <w:rFonts w:ascii="Arial" w:hAnsi="Arial" w:eastAsia="等线" w:cs="Arial"/>
          <w:b/>
          <w:sz w:val="36"/>
        </w:rPr>
        <w:t>进入方式</w:t>
      </w:r>
      <w:bookmarkEnd w:id="0"/>
    </w:p>
    <w:p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方式一：学习通</w:t>
      </w:r>
      <w:bookmarkEnd w:id="1"/>
    </w:p>
    <w:p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下载并打开学习通</w:t>
      </w:r>
    </w:p>
    <w:p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2143125" cy="4619625"/>
            <wp:effectExtent l="0" t="0" r="0" b="0"/>
            <wp:docPr id="1" name="Drawing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</w:t>
      </w:r>
    </w:p>
    <w:p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br w:type="page"/>
      </w:r>
      <w:r>
        <w:rPr>
          <w:rFonts w:ascii="Arial" w:hAnsi="Arial" w:eastAsia="等线" w:cs="Arial"/>
          <w:sz w:val="22"/>
        </w:rPr>
        <w:t>首页正上方选择河北工业大学学生服务</w:t>
      </w:r>
      <w:r>
        <w:rPr>
          <w:rFonts w:hint="eastAsia" w:ascii="Arial" w:hAnsi="Arial" w:eastAsia="等线" w:cs="Arial"/>
          <w:sz w:val="22"/>
          <w:lang w:val="en-US" w:eastAsia="zh-CN"/>
        </w:rPr>
        <w:t>工作</w:t>
      </w:r>
      <w:r>
        <w:rPr>
          <w:rFonts w:ascii="Arial" w:hAnsi="Arial" w:eastAsia="等线" w:cs="Arial"/>
          <w:sz w:val="22"/>
        </w:rPr>
        <w:t>系统</w:t>
      </w:r>
    </w:p>
    <w:p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2209800" cy="4791075"/>
            <wp:effectExtent l="0" t="0" r="0" b="0"/>
            <wp:docPr id="2" name="Draw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rawing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br w:type="page"/>
      </w:r>
      <w:r>
        <w:rPr>
          <w:rFonts w:ascii="Arial" w:hAnsi="Arial" w:eastAsia="等线" w:cs="Arial"/>
          <w:sz w:val="22"/>
        </w:rPr>
        <w:t>找到勤工助学类目，打开相应的应用</w:t>
      </w:r>
    </w:p>
    <w:p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2533650" cy="5486400"/>
            <wp:effectExtent l="0" t="0" r="0" b="0"/>
            <wp:docPr id="3" name="Draw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awing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br w:type="page"/>
      </w:r>
      <w:r>
        <w:rPr>
          <w:rFonts w:ascii="Arial" w:hAnsi="Arial" w:eastAsia="等线" w:cs="Arial"/>
          <w:b/>
          <w:sz w:val="32"/>
        </w:rPr>
        <w:t>方式二：welink</w:t>
      </w:r>
      <w:bookmarkEnd w:id="2"/>
    </w:p>
    <w:p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打开并登录</w:t>
      </w:r>
    </w:p>
    <w:p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2971800" cy="6438900"/>
            <wp:effectExtent l="0" t="0" r="0" b="0"/>
            <wp:docPr id="4" name="Draw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rawing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br w:type="page"/>
      </w:r>
      <w:r>
        <w:rPr>
          <w:rFonts w:ascii="Arial" w:hAnsi="Arial" w:eastAsia="等线" w:cs="Arial"/>
          <w:sz w:val="22"/>
        </w:rPr>
        <w:t>业务页面点击</w:t>
      </w:r>
      <w:r>
        <w:rPr>
          <w:rFonts w:hint="eastAsia" w:ascii="Arial" w:hAnsi="Arial" w:eastAsia="等线" w:cs="Arial"/>
          <w:sz w:val="22"/>
          <w:lang w:eastAsia="zh-CN"/>
        </w:rPr>
        <w:t>【</w:t>
      </w:r>
      <w:r>
        <w:rPr>
          <w:rFonts w:ascii="Arial" w:hAnsi="Arial" w:eastAsia="等线" w:cs="Arial"/>
          <w:sz w:val="22"/>
        </w:rPr>
        <w:t>更多</w:t>
      </w:r>
      <w:r>
        <w:rPr>
          <w:rFonts w:hint="eastAsia" w:ascii="Arial" w:hAnsi="Arial" w:eastAsia="等线" w:cs="Arial"/>
          <w:sz w:val="22"/>
          <w:lang w:eastAsia="zh-CN"/>
        </w:rPr>
        <w:t>】</w:t>
      </w:r>
      <w:r>
        <w:rPr>
          <w:rFonts w:ascii="Arial" w:hAnsi="Arial" w:eastAsia="等线" w:cs="Arial"/>
          <w:sz w:val="22"/>
        </w:rPr>
        <w:t>，找到相应应用使用</w:t>
      </w:r>
    </w:p>
    <w:p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3143250" cy="6810375"/>
            <wp:effectExtent l="0" t="0" r="0" b="0"/>
            <wp:docPr id="5" name="Draw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rawing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color w:val="3370FF"/>
          <w:sz w:val="36"/>
        </w:rPr>
        <w:br w:type="page"/>
      </w:r>
      <w:r>
        <w:rPr>
          <w:rFonts w:ascii="Arial" w:hAnsi="Arial" w:eastAsia="等线" w:cs="Arial"/>
          <w:color w:val="3370FF"/>
          <w:sz w:val="36"/>
        </w:rPr>
        <w:t xml:space="preserve">2. </w:t>
      </w:r>
      <w:r>
        <w:rPr>
          <w:rFonts w:ascii="Arial" w:hAnsi="Arial" w:eastAsia="等线" w:cs="Arial"/>
          <w:b/>
          <w:sz w:val="36"/>
        </w:rPr>
        <w:t>应用使用方法</w:t>
      </w:r>
      <w:bookmarkEnd w:id="3"/>
    </w:p>
    <w:p>
      <w:pPr>
        <w:spacing w:before="320" w:after="120" w:line="288" w:lineRule="auto"/>
        <w:ind w:left="0"/>
        <w:jc w:val="left"/>
        <w:outlineLvl w:val="1"/>
      </w:pPr>
      <w:bookmarkStart w:id="4" w:name="heading_4"/>
      <w:r>
        <w:rPr>
          <w:rFonts w:ascii="Arial" w:hAnsi="Arial" w:eastAsia="等线" w:cs="Arial"/>
          <w:color w:val="3370FF"/>
          <w:sz w:val="32"/>
        </w:rPr>
        <w:t xml:space="preserve">2.1 </w:t>
      </w:r>
      <w:r>
        <w:rPr>
          <w:rFonts w:ascii="Arial" w:hAnsi="Arial" w:eastAsia="等线" w:cs="Arial"/>
          <w:b/>
          <w:sz w:val="32"/>
        </w:rPr>
        <w:t>岗位申报</w:t>
      </w:r>
      <w:bookmarkEnd w:id="4"/>
    </w:p>
    <w:p>
      <w:pPr>
        <w:spacing w:before="120" w:after="120" w:line="288" w:lineRule="auto"/>
        <w:ind w:left="0" w:firstLine="0"/>
        <w:jc w:val="left"/>
      </w:pPr>
      <w:r>
        <w:rPr>
          <w:rFonts w:ascii="Arial" w:hAnsi="Arial" w:eastAsia="等线" w:cs="Arial"/>
          <w:sz w:val="22"/>
        </w:rPr>
        <w:t>应用简介：</w:t>
      </w:r>
    </w:p>
    <w:p>
      <w:pPr>
        <w:spacing w:before="120" w:after="120" w:line="288" w:lineRule="auto"/>
        <w:ind w:left="0" w:firstLine="420"/>
        <w:jc w:val="left"/>
      </w:pPr>
      <w:r>
        <w:rPr>
          <w:rFonts w:ascii="Arial" w:hAnsi="Arial" w:eastAsia="等线" w:cs="Arial"/>
          <w:sz w:val="22"/>
        </w:rPr>
        <w:t>用于在移动端进行岗位申报和查看申报详情。</w:t>
      </w:r>
    </w:p>
    <w:p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首页：</w:t>
      </w:r>
    </w:p>
    <w:p>
      <w:pPr>
        <w:numPr>
          <w:ilvl w:val="0"/>
          <w:numId w:val="7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点击上方筛选显示不同状态的历史申请岗位，分别为【全部】、【已通过】、【待审核】、【已拒绝】</w:t>
      </w:r>
    </w:p>
    <w:p>
      <w:pPr>
        <w:numPr>
          <w:ilvl w:val="0"/>
          <w:numId w:val="8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【申请新岗位】按钮：点击后，进入岗位申请页面</w:t>
      </w:r>
    </w:p>
    <w:p>
      <w:pPr>
        <w:numPr>
          <w:ilvl w:val="0"/>
          <w:numId w:val="9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【申请表打印】按钮：点击后打印岗位申请表</w:t>
      </w:r>
    </w:p>
    <w:p>
      <w:pPr>
        <w:numPr>
          <w:ilvl w:val="0"/>
          <w:numId w:val="10"/>
        </w:numPr>
        <w:spacing w:before="120" w:after="120" w:line="288" w:lineRule="auto"/>
        <w:ind w:left="453"/>
        <w:jc w:val="left"/>
      </w:pPr>
      <w:r>
        <w:rPr>
          <w:rFonts w:ascii="Arial" w:hAnsi="Arial" w:eastAsia="等线" w:cs="Arial"/>
          <w:sz w:val="22"/>
        </w:rPr>
        <w:t>【查看详情】按钮，点击后，进入岗位申请详细信息页面</w:t>
      </w:r>
    </w:p>
    <w:p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2159000" cy="4219575"/>
            <wp:effectExtent l="0" t="0" r="12700" b="9525"/>
            <wp:docPr id="6" name="Draw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rawing 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421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br w:type="page"/>
      </w:r>
      <w:r>
        <w:rPr>
          <w:rFonts w:ascii="Arial" w:hAnsi="Arial" w:eastAsia="等线" w:cs="Arial"/>
          <w:sz w:val="22"/>
        </w:rPr>
        <w:t>岗位申报页面</w:t>
      </w:r>
    </w:p>
    <w:p>
      <w:pPr>
        <w:spacing w:before="120" w:after="120" w:line="288" w:lineRule="auto"/>
        <w:ind w:left="0" w:firstLine="420"/>
        <w:jc w:val="left"/>
      </w:pPr>
      <w:r>
        <w:rPr>
          <w:rFonts w:ascii="Arial" w:hAnsi="Arial" w:eastAsia="等线" w:cs="Arial"/>
          <w:sz w:val="22"/>
        </w:rPr>
        <w:t>填写岗位基本信息、面对对象设置、岗位任职要求信息，填写完成所有信息后点击【保存】进行申请提交</w:t>
      </w:r>
    </w:p>
    <w:tbl>
      <w:tblPr>
        <w:tblStyle w:val="2"/>
        <w:tblW w:w="82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56"/>
        <w:gridCol w:w="2763"/>
        <w:gridCol w:w="276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5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590675" cy="3086100"/>
                  <wp:effectExtent l="0" t="0" r="0" b="0"/>
                  <wp:docPr id="7" name="Drawing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086100"/>
                  <wp:effectExtent l="0" t="0" r="0" b="0"/>
                  <wp:docPr id="8" name="Draw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086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1600200" cy="3124200"/>
                  <wp:effectExtent l="0" t="0" r="0" b="0"/>
                  <wp:docPr id="9" name="Draw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312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 xml:space="preserve"> </w:t>
      </w:r>
    </w:p>
    <w:p>
      <w:pPr>
        <w:numPr>
          <w:ilvl w:val="0"/>
          <w:numId w:val="1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br w:type="page"/>
      </w:r>
      <w:r>
        <w:rPr>
          <w:rFonts w:ascii="Arial" w:hAnsi="Arial" w:eastAsia="等线" w:cs="Arial"/>
          <w:sz w:val="22"/>
        </w:rPr>
        <w:t>岗位申请详情页面</w:t>
      </w:r>
    </w:p>
    <w:p>
      <w:pPr>
        <w:spacing w:before="120" w:after="120" w:line="288" w:lineRule="auto"/>
        <w:ind w:left="0" w:firstLine="420"/>
        <w:jc w:val="left"/>
      </w:pPr>
      <w:r>
        <w:rPr>
          <w:rFonts w:ascii="Arial" w:hAnsi="Arial" w:eastAsia="等线" w:cs="Arial"/>
          <w:sz w:val="22"/>
        </w:rPr>
        <w:t>显示该岗位申请详细信息，下方显示【撤销】按钮，在该岗位申请未被审批前可进行【撤销】。</w:t>
      </w:r>
    </w:p>
    <w:p>
      <w:pPr>
        <w:spacing w:before="120" w:after="120" w:line="288" w:lineRule="auto"/>
        <w:ind w:left="0"/>
        <w:jc w:val="center"/>
      </w:pPr>
      <w:r>
        <w:drawing>
          <wp:inline distT="0" distB="0" distL="0" distR="0">
            <wp:extent cx="2771775" cy="5467350"/>
            <wp:effectExtent l="0" t="0" r="9525" b="0"/>
            <wp:docPr id="10" name="Draw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Drawing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546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20" w:line="288" w:lineRule="auto"/>
        <w:ind w:left="0"/>
        <w:jc w:val="left"/>
        <w:outlineLvl w:val="1"/>
      </w:pPr>
      <w:bookmarkStart w:id="5" w:name="heading_5"/>
      <w:r>
        <w:rPr>
          <w:rFonts w:ascii="Arial" w:hAnsi="Arial" w:eastAsia="等线" w:cs="Arial"/>
          <w:color w:val="3370FF"/>
          <w:sz w:val="32"/>
        </w:rPr>
        <w:t xml:space="preserve">2.2 </w:t>
      </w:r>
      <w:r>
        <w:rPr>
          <w:rFonts w:ascii="Arial" w:hAnsi="Arial" w:eastAsia="等线" w:cs="Arial"/>
          <w:b/>
          <w:sz w:val="32"/>
        </w:rPr>
        <w:t>审批助手</w:t>
      </w:r>
      <w:bookmarkEnd w:id="5"/>
    </w:p>
    <w:p>
      <w:pPr>
        <w:numPr>
          <w:ilvl w:val="0"/>
          <w:numId w:val="1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应用说明</w:t>
      </w:r>
    </w:p>
    <w:p>
      <w:pPr>
        <w:spacing w:before="120" w:after="120" w:line="288" w:lineRule="auto"/>
        <w:ind w:left="0" w:firstLine="420"/>
        <w:jc w:val="left"/>
      </w:pPr>
      <w:r>
        <w:rPr>
          <w:rFonts w:ascii="Arial" w:hAnsi="Arial" w:eastAsia="等线" w:cs="Arial"/>
          <w:sz w:val="22"/>
        </w:rPr>
        <w:t>可对勤工助学各业务待审核的申请进行审核</w:t>
      </w:r>
    </w:p>
    <w:p>
      <w:pPr>
        <w:numPr>
          <w:ilvl w:val="0"/>
          <w:numId w:val="1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使用方法：</w:t>
      </w:r>
    </w:p>
    <w:p>
      <w:pPr>
        <w:spacing w:before="120" w:after="120" w:line="288" w:lineRule="auto"/>
        <w:ind w:left="0" w:firstLine="420"/>
        <w:jc w:val="left"/>
      </w:pPr>
      <w:r>
        <w:rPr>
          <w:rFonts w:ascii="Arial" w:hAnsi="Arial" w:eastAsia="等线" w:cs="Arial"/>
          <w:sz w:val="22"/>
        </w:rPr>
        <w:t>应用支持对【岗位申请】、【上岗申请】、【考勤申请】等申请进行单点及批量审批</w:t>
      </w:r>
    </w:p>
    <w:p>
      <w:pPr>
        <w:spacing w:before="120" w:after="120" w:line="288" w:lineRule="auto"/>
        <w:ind w:left="0" w:firstLine="420"/>
        <w:jc w:val="left"/>
      </w:pPr>
      <w:r>
        <w:rPr>
          <w:rFonts w:ascii="Arial" w:hAnsi="Arial" w:eastAsia="等线" w:cs="Arial"/>
          <w:sz w:val="22"/>
        </w:rPr>
        <w:t>例如，点击【岗位申请】，可以看到负责部门的岗位申请记录，可勾选申请数据进行批量审批，也可点击申请数据进入详情页面，点击下方审批按钮进行审批</w:t>
      </w:r>
    </w:p>
    <w:p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注意：</w:t>
      </w:r>
    </w:p>
    <w:p>
      <w:pPr>
        <w:numPr>
          <w:ilvl w:val="0"/>
          <w:numId w:val="1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学生考勤申请审核，如果本月审核上月的考勤，则这些考勤薪酬会与本月薪酬一同发放</w:t>
      </w:r>
    </w:p>
    <w:p>
      <w:pPr>
        <w:numPr>
          <w:ilvl w:val="0"/>
          <w:numId w:val="1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color w:val="D83931"/>
          <w:sz w:val="22"/>
        </w:rPr>
        <w:t>例如，</w:t>
      </w:r>
      <w:r>
        <w:rPr>
          <w:rFonts w:hint="eastAsia" w:ascii="Arial" w:hAnsi="Arial" w:eastAsia="等线" w:cs="Arial"/>
          <w:color w:val="D83931"/>
          <w:sz w:val="22"/>
          <w:lang w:val="en-US" w:eastAsia="zh-CN"/>
        </w:rPr>
        <w:t>10</w:t>
      </w:r>
      <w:r>
        <w:rPr>
          <w:rFonts w:ascii="Arial" w:hAnsi="Arial" w:eastAsia="等线" w:cs="Arial"/>
          <w:color w:val="D83931"/>
          <w:sz w:val="22"/>
        </w:rPr>
        <w:t>月1日审核</w:t>
      </w:r>
      <w:r>
        <w:rPr>
          <w:rFonts w:hint="eastAsia" w:ascii="Arial" w:hAnsi="Arial" w:eastAsia="等线" w:cs="Arial"/>
          <w:color w:val="D83931"/>
          <w:sz w:val="22"/>
          <w:lang w:val="en-US" w:eastAsia="zh-CN"/>
        </w:rPr>
        <w:t>9</w:t>
      </w:r>
      <w:r>
        <w:rPr>
          <w:rFonts w:ascii="Arial" w:hAnsi="Arial" w:eastAsia="等线" w:cs="Arial"/>
          <w:color w:val="D83931"/>
          <w:sz w:val="22"/>
        </w:rPr>
        <w:t>月20日学生的考勤，则</w:t>
      </w:r>
      <w:r>
        <w:rPr>
          <w:rFonts w:hint="eastAsia" w:ascii="Arial" w:hAnsi="Arial" w:eastAsia="等线" w:cs="Arial"/>
          <w:color w:val="D83931"/>
          <w:sz w:val="22"/>
          <w:lang w:val="en-US" w:eastAsia="zh-CN"/>
        </w:rPr>
        <w:t>9</w:t>
      </w:r>
      <w:r>
        <w:rPr>
          <w:rFonts w:ascii="Arial" w:hAnsi="Arial" w:eastAsia="等线" w:cs="Arial"/>
          <w:color w:val="D83931"/>
          <w:sz w:val="22"/>
        </w:rPr>
        <w:t>月2</w:t>
      </w:r>
      <w:bookmarkStart w:id="6" w:name="_GoBack"/>
      <w:bookmarkEnd w:id="6"/>
      <w:r>
        <w:rPr>
          <w:rFonts w:ascii="Arial" w:hAnsi="Arial" w:eastAsia="等线" w:cs="Arial"/>
          <w:color w:val="D83931"/>
          <w:sz w:val="22"/>
        </w:rPr>
        <w:t>0日考勤则会与</w:t>
      </w:r>
      <w:r>
        <w:rPr>
          <w:rFonts w:hint="eastAsia" w:ascii="Arial" w:hAnsi="Arial" w:eastAsia="等线" w:cs="Arial"/>
          <w:color w:val="D83931"/>
          <w:sz w:val="22"/>
          <w:lang w:val="en-US" w:eastAsia="zh-CN"/>
        </w:rPr>
        <w:t>10</w:t>
      </w:r>
      <w:r>
        <w:rPr>
          <w:rFonts w:ascii="Arial" w:hAnsi="Arial" w:eastAsia="等线" w:cs="Arial"/>
          <w:color w:val="D83931"/>
          <w:sz w:val="22"/>
        </w:rPr>
        <w:t>月薪酬一同发放</w:t>
      </w:r>
    </w:p>
    <w:tbl>
      <w:tblPr>
        <w:tblStyle w:val="2"/>
        <w:tblW w:w="827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126"/>
        <w:gridCol w:w="41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12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2466975" cy="4833620"/>
                  <wp:effectExtent l="0" t="0" r="9525" b="5080"/>
                  <wp:docPr id="11" name="Drawing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Drawing 1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4833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>
            <w:pPr>
              <w:spacing w:before="120" w:after="120" w:line="288" w:lineRule="auto"/>
              <w:ind w:left="0"/>
              <w:jc w:val="center"/>
            </w:pPr>
            <w:r>
              <w:drawing>
                <wp:inline distT="0" distB="0" distL="0" distR="0">
                  <wp:extent cx="2476500" cy="4820920"/>
                  <wp:effectExtent l="0" t="0" r="0" b="17780"/>
                  <wp:docPr id="12" name="Drawing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Drawing 1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4820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239341B"/>
    <w:multiLevelType w:val="singleLevel"/>
    <w:tmpl w:val="9239341B"/>
    <w:lvl w:ilvl="0" w:tentative="0">
      <w:start w:val="4"/>
      <w:numFmt w:val="lowerLetter"/>
      <w:lvlText w:val="%1."/>
      <w:lvlJc w:val="left"/>
      <w:rPr>
        <w:color w:val="3370FF"/>
      </w:rPr>
    </w:lvl>
  </w:abstractNum>
  <w:abstractNum w:abstractNumId="1">
    <w:nsid w:val="B5E306ED"/>
    <w:multiLevelType w:val="singleLevel"/>
    <w:tmpl w:val="B5E306E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2">
    <w:nsid w:val="BF205925"/>
    <w:multiLevelType w:val="singleLevel"/>
    <w:tmpl w:val="BF20592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3">
    <w:nsid w:val="C8879AEF"/>
    <w:multiLevelType w:val="singleLevel"/>
    <w:tmpl w:val="C8879AEF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7">
    <w:nsid w:val="0248C179"/>
    <w:multiLevelType w:val="singleLevel"/>
    <w:tmpl w:val="0248C179"/>
    <w:lvl w:ilvl="0" w:tentative="0">
      <w:start w:val="3"/>
      <w:numFmt w:val="lowerLetter"/>
      <w:lvlText w:val="%1."/>
      <w:lvlJc w:val="left"/>
      <w:rPr>
        <w:color w:val="3370FF"/>
      </w:rPr>
    </w:lvl>
  </w:abstractNum>
  <w:abstractNum w:abstractNumId="8">
    <w:nsid w:val="03D62ECE"/>
    <w:multiLevelType w:val="singleLevel"/>
    <w:tmpl w:val="03D62EC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25B654F3"/>
    <w:multiLevelType w:val="singleLevel"/>
    <w:tmpl w:val="25B654F3"/>
    <w:lvl w:ilvl="0" w:tentative="0">
      <w:start w:val="1"/>
      <w:numFmt w:val="lowerLetter"/>
      <w:lvlText w:val="%1."/>
      <w:lvlJc w:val="left"/>
      <w:rPr>
        <w:color w:val="3370FF"/>
      </w:rPr>
    </w:lvl>
  </w:abstractNum>
  <w:abstractNum w:abstractNumId="11">
    <w:nsid w:val="2A8F537B"/>
    <w:multiLevelType w:val="singleLevel"/>
    <w:tmpl w:val="2A8F537B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2">
    <w:nsid w:val="4D4DC07F"/>
    <w:multiLevelType w:val="singleLevel"/>
    <w:tmpl w:val="4D4DC07F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3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4">
    <w:nsid w:val="5A241D34"/>
    <w:multiLevelType w:val="singleLevel"/>
    <w:tmpl w:val="5A241D34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5">
    <w:nsid w:val="72183CF9"/>
    <w:multiLevelType w:val="singleLevel"/>
    <w:tmpl w:val="72183CF9"/>
    <w:lvl w:ilvl="0" w:tentative="0">
      <w:start w:val="2"/>
      <w:numFmt w:val="lowerLetter"/>
      <w:lvlText w:val="%1."/>
      <w:lvlJc w:val="left"/>
      <w:rPr>
        <w:color w:val="3370FF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2"/>
  </w:num>
  <w:num w:numId="5">
    <w:abstractNumId w:val="1"/>
  </w:num>
  <w:num w:numId="6">
    <w:abstractNumId w:val="8"/>
  </w:num>
  <w:num w:numId="7">
    <w:abstractNumId w:val="10"/>
  </w:num>
  <w:num w:numId="8">
    <w:abstractNumId w:val="15"/>
  </w:num>
  <w:num w:numId="9">
    <w:abstractNumId w:val="7"/>
  </w:num>
  <w:num w:numId="10">
    <w:abstractNumId w:val="0"/>
  </w:num>
  <w:num w:numId="11">
    <w:abstractNumId w:val="11"/>
  </w:num>
  <w:num w:numId="12">
    <w:abstractNumId w:val="14"/>
  </w:num>
  <w:num w:numId="13">
    <w:abstractNumId w:val="3"/>
  </w:num>
  <w:num w:numId="14">
    <w:abstractNumId w:val="12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compat>
    <w:useFELayout/>
    <w:splitPgBreakAndParaMark/>
    <w:compatSetting w:name="compatibilityMode" w:uri="http://schemas.microsoft.com/office/word" w:val="12"/>
  </w:compat>
  <w:docVars>
    <w:docVar w:name="commondata" w:val="eyJoZGlkIjoiNzMxMTkyNzNlOGU0OTNkZmFhNTY3ZjkyYTE5MzA2MWEifQ=="/>
  </w:docVars>
  <w:rsids>
    <w:rsidRoot w:val="00000000"/>
    <w:rsid w:val="0970184A"/>
    <w:rsid w:val="11875E0D"/>
    <w:rsid w:val="15BA5E1A"/>
    <w:rsid w:val="35F81461"/>
    <w:rsid w:val="39297DA1"/>
    <w:rsid w:val="4C9F1257"/>
    <w:rsid w:val="6B3B6738"/>
    <w:rsid w:val="6E8A2361"/>
    <w:rsid w:val="73CA0F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568</Words>
  <Characters>581</Characters>
  <TotalTime>37</TotalTime>
  <ScaleCrop>false</ScaleCrop>
  <LinksUpToDate>false</LinksUpToDate>
  <CharactersWithSpaces>587</CharactersWithSpaces>
  <Application>WPS Office_11.8.2.8621_F1E327BC-269C-435d-A152-05C5408002CA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2024-08-31T12:11:00Z</dcterms:created>
  <dc:creator>Apache POI</dc:creator>
  <cp:lastModifiedBy>贾超</cp:lastModifiedBy>
  <dcterms:modified xsi:type="dcterms:W3CDTF">2026-08-31T02:48:10Z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CF0379910FEC44D78D23B9BB17EA2F06_12</vt:lpwstr>
  </property>
  <property fmtid="{D5CDD505-2E9C-101B-9397-08002B2CF9AE}" pid="4" name="KSOTemplateDocerSaveRecord">
    <vt:lpwstr>eyJoZGlkIjoiZDIwYWRiMTg0ODc0Y2E0ODUzN2E2MWM5NDcwN2IyMmUiLCJ1c2VySWQiOiIxNjI5OTM0MzI2In0=</vt:lpwstr>
  </property>
</Properties>
</file>