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关于本科生奖学金评选工作中体育健康测试结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果使用的说明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>根据“教育部关于印发《国家学生体质健康标准（2014年修订）》的通知”（教体艺〔2014〕5号）要求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，体质健康测试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>成绩评定需达到良好及以上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 xml:space="preserve">方可参加评优与评奖 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退伍或有残疾证明的学生可不参加体质健康测试，在奖学金评选中体测成绩也不作为参评条件。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体育健康测试成绩由体育部提供，本科生在校期间总共进行四次体测。具体使用方式如下：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1.2022级及之前入学的学生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7" w:leftChars="294" w:firstLine="0" w:firstLineChars="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第一次体测不作为任何一次评本科生奖学金的参考条件。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第二次体测作为大一年级评本科生奖学金的参考条件；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第三次体测作为大二年级评本科生奖学金的参考条件；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第四次体测作为大三年级评本科生奖学金的参考条件;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毕业班奖学金体测采用大二大三大四三年成绩平均数。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2.2023级及之后入学的学生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7" w:leftChars="294" w:firstLine="0" w:firstLineChars="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第一次体测作为大一年级评本科生奖学金的参考条件；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第二次体测作为大二年级评本科生奖学金的参考条件；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第三次体测作为大三年级评本科生奖学金的参考条件;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第四次体测作为毕业班奖学金评选参考条件。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TIzZTNhMWYzOTFlMWViNzRkMjg1MDFmOTdkMTIifQ=="/>
  </w:docVars>
  <w:rsids>
    <w:rsidRoot w:val="4CAD5B8A"/>
    <w:rsid w:val="4CA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2023-10-30T07:55:00Z</dcterms:created>
  <dc:creator>美凌格</dc:creator>
  <cp:lastModifiedBy>美凌格</cp:lastModifiedBy>
  <dcterms:modified xsi:type="dcterms:W3CDTF">2023-10-30T08:10:12Z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A41C507C200B409A85B09EFB28658B31_11</vt:lpwstr>
  </property>
</Properties>
</file>