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70556">
      <w:pPr>
        <w:spacing w:before="85" w:line="195" w:lineRule="auto"/>
        <w:jc w:val="center"/>
        <w:rPr>
          <w:rFonts w:ascii="华文中宋" w:hAnsi="华文中宋" w:eastAsia="华文中宋" w:cs="华文中宋"/>
          <w:spacing w:val="8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华文中宋" w:hAnsi="华文中宋" w:eastAsia="华文中宋" w:cs="华文中宋"/>
          <w:spacing w:val="8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马克思主义学院研究生国家奖学金评审办法</w:t>
      </w:r>
    </w:p>
    <w:p w14:paraId="60AFA3BB">
      <w:pPr>
        <w:spacing w:before="85" w:line="195" w:lineRule="auto"/>
        <w:ind w:left="1266"/>
        <w:jc w:val="center"/>
        <w:rPr>
          <w:rFonts w:ascii="华文中宋" w:hAnsi="华文中宋" w:eastAsia="华文中宋" w:cs="华文中宋"/>
          <w:spacing w:val="8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3C9CA00B">
      <w:pPr>
        <w:spacing w:before="101" w:line="228" w:lineRule="auto"/>
        <w:ind w:left="3439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6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第一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章</w:t>
      </w:r>
      <w:r>
        <w:rPr>
          <w:rFonts w:hint="eastAsia"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总则</w:t>
      </w:r>
    </w:p>
    <w:p w14:paraId="70B656CA">
      <w:pPr>
        <w:spacing w:before="133" w:line="298" w:lineRule="auto"/>
        <w:ind w:left="7" w:right="86" w:firstLine="636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4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根据教育部、</w:t>
      </w:r>
      <w:bookmarkStart w:id="0" w:name="_GoBack"/>
      <w:bookmarkEnd w:id="0"/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河北省和河北工业大学有关研究生国家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奖学金评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审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的相关文件及工作规定，结合我院实际制定本办法。</w:t>
      </w:r>
    </w:p>
    <w:p w14:paraId="1357E565">
      <w:pPr>
        <w:spacing w:line="297" w:lineRule="auto"/>
        <w:ind w:left="7" w:right="333" w:firstLine="636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8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第二条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国家奖学金的评审坚持公开、公平、公正、择优的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原则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，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严格执行学校相关规定，杜绝弄虚作假。</w:t>
      </w:r>
    </w:p>
    <w:p w14:paraId="2D6B263E">
      <w:pPr>
        <w:spacing w:line="298" w:lineRule="auto"/>
        <w:ind w:left="2" w:right="312" w:firstLine="641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10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9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rFonts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科研成果包括学术论文、学术著作以及其他形式的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>科研成果</w:t>
      </w:r>
      <w:r>
        <w:rPr>
          <w:rFonts w:ascii="仿宋" w:hAnsi="仿宋" w:eastAsia="仿宋" w:cs="仿宋"/>
          <w:sz w:val="31"/>
          <w:szCs w:val="31"/>
          <w:highlight w:val="none"/>
        </w:rPr>
        <w:t>。</w:t>
      </w:r>
    </w:p>
    <w:p w14:paraId="3E71A834">
      <w:pPr>
        <w:spacing w:before="2" w:line="227" w:lineRule="auto"/>
        <w:ind w:left="1425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6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二章</w:t>
      </w:r>
      <w:r>
        <w:rPr>
          <w:rFonts w:hint="eastAsia"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学院研究生国家奖学金评审委员会</w:t>
      </w:r>
    </w:p>
    <w:p w14:paraId="67F18039">
      <w:pPr>
        <w:spacing w:before="120" w:line="228" w:lineRule="auto"/>
        <w:ind w:left="634"/>
        <w:rPr>
          <w:rFonts w:ascii="仿宋" w:hAnsi="仿宋" w:eastAsia="仿宋" w:cs="仿宋"/>
          <w:spacing w:val="4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10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9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rFonts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5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学院成立评审委员会，负责研究制定学院研究生国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家</w:t>
      </w: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奖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学金评审细则并组织实施。</w:t>
      </w:r>
    </w:p>
    <w:p w14:paraId="6A6F5884">
      <w:pPr>
        <w:spacing w:before="120" w:line="228" w:lineRule="auto"/>
        <w:ind w:left="634"/>
        <w:rPr>
          <w:rFonts w:ascii="仿宋" w:hAnsi="仿宋" w:eastAsia="仿宋" w:cs="仿宋"/>
          <w:spacing w:val="4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spacing w:val="4"/>
          <w:sz w:val="31"/>
          <w:szCs w:val="31"/>
          <w:highlight w:val="none"/>
        </w:rPr>
        <w:t xml:space="preserve">       另附名单</w:t>
      </w:r>
    </w:p>
    <w:p w14:paraId="2FC816F0">
      <w:pPr>
        <w:spacing w:before="117" w:line="228" w:lineRule="auto"/>
        <w:ind w:left="3281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4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rFonts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章</w:t>
      </w:r>
      <w:r>
        <w:rPr>
          <w:rFonts w:hint="eastAsia"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评审程序</w:t>
      </w:r>
    </w:p>
    <w:p w14:paraId="2EFE9F0F">
      <w:pPr>
        <w:spacing w:before="116" w:line="298" w:lineRule="auto"/>
        <w:ind w:left="14" w:right="89" w:firstLine="669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14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1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五条</w:t>
      </w:r>
      <w:r>
        <w:rPr>
          <w:rFonts w:hint="eastAsia" w:ascii="仿宋" w:hAnsi="仿宋" w:eastAsia="仿宋" w:cs="仿宋"/>
          <w:spacing w:val="1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  <w:highlight w:val="none"/>
        </w:rPr>
        <w:t>学院研究生国家奖学金名额由学校确定，学院按各</w:t>
      </w: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学科研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究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生数所占比例进行名额分配。</w:t>
      </w:r>
    </w:p>
    <w:p w14:paraId="12B260E7">
      <w:pPr>
        <w:spacing w:before="4" w:line="297" w:lineRule="auto"/>
        <w:ind w:right="86" w:firstLine="674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24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14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六</w:t>
      </w:r>
      <w:r>
        <w:rPr>
          <w:rFonts w:ascii="仿宋" w:hAnsi="仿宋" w:eastAsia="仿宋" w:cs="仿宋"/>
          <w:spacing w:val="1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1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  <w:highlight w:val="none"/>
        </w:rPr>
        <w:t>申报参评研究生国家奖学金需依次经过个人提交材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料、学院评审委员会评审、公开答辩面试、结果公示等程序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。</w:t>
      </w:r>
    </w:p>
    <w:p w14:paraId="06B4A34B">
      <w:pPr>
        <w:spacing w:before="4" w:line="297" w:lineRule="auto"/>
        <w:ind w:left="4" w:right="81" w:firstLine="660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申报参评的研究生须本人如实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>填写《马克思主义学院研究生国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家奖学金申请表》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eastAsia="zh-CN"/>
        </w:rPr>
        <w:t>（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附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件1</w:t>
      </w:r>
      <w:r>
        <w:rPr>
          <w:rFonts w:hint="eastAsia" w:ascii="仿宋" w:hAnsi="仿宋" w:eastAsia="仿宋" w:cs="仿宋"/>
          <w:spacing w:val="2"/>
          <w:sz w:val="31"/>
          <w:szCs w:val="31"/>
          <w:highlight w:val="none"/>
          <w:lang w:eastAsia="zh-CN"/>
        </w:rPr>
        <w:t>）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，并在规定时间内提交</w:t>
      </w:r>
      <w:r>
        <w:rPr>
          <w:rFonts w:hint="eastAsia" w:ascii="仿宋" w:hAnsi="仿宋" w:eastAsia="仿宋" w:cs="仿宋"/>
          <w:spacing w:val="2"/>
          <w:sz w:val="31"/>
          <w:szCs w:val="31"/>
          <w:highlight w:val="none"/>
        </w:rPr>
        <w:t>在校期间有效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材料</w:t>
      </w:r>
      <w:r>
        <w:rPr>
          <w:rFonts w:hint="eastAsia" w:ascii="仿宋" w:hAnsi="仿宋" w:eastAsia="仿宋" w:cs="仿宋"/>
          <w:spacing w:val="2"/>
          <w:sz w:val="31"/>
          <w:szCs w:val="31"/>
          <w:highlight w:val="none"/>
          <w:lang w:eastAsia="zh-CN"/>
        </w:rPr>
        <w:t>（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材料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包括原件和复印件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eastAsia="zh-CN"/>
        </w:rPr>
        <w:t>）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，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已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获得过国家奖学金并再次申请者，其成果不得重复使用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>；</w:t>
      </w:r>
    </w:p>
    <w:p w14:paraId="465D52B9">
      <w:pPr>
        <w:spacing w:before="3" w:line="308" w:lineRule="auto"/>
        <w:ind w:firstLine="632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学院评审委员会根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据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《马克思主义学院研究生国家奖学金评定</w:t>
      </w:r>
      <w:r>
        <w:rPr>
          <w:rFonts w:ascii="仿宋" w:hAnsi="仿宋" w:eastAsia="仿宋" w:cs="仿宋"/>
          <w:spacing w:val="-8"/>
          <w:sz w:val="31"/>
          <w:szCs w:val="31"/>
          <w:highlight w:val="none"/>
        </w:rPr>
        <w:t>计分办法》</w:t>
      </w:r>
      <w:r>
        <w:rPr>
          <w:rFonts w:ascii="仿宋" w:hAnsi="仿宋" w:eastAsia="仿宋" w:cs="仿宋"/>
          <w:spacing w:val="-6"/>
          <w:sz w:val="31"/>
          <w:szCs w:val="31"/>
          <w:highlight w:val="none"/>
        </w:rPr>
        <w:t>组</w:t>
      </w:r>
      <w:r>
        <w:rPr>
          <w:rFonts w:ascii="仿宋" w:hAnsi="仿宋" w:eastAsia="仿宋" w:cs="仿宋"/>
          <w:spacing w:val="-4"/>
          <w:sz w:val="31"/>
          <w:szCs w:val="31"/>
          <w:highlight w:val="none"/>
        </w:rPr>
        <w:t>织评审，等额确定研究生国家奖学金拟推荐学生名单；</w:t>
      </w:r>
    </w:p>
    <w:p w14:paraId="2085A389">
      <w:pPr>
        <w:rPr>
          <w:highlight w:val="none"/>
        </w:rPr>
        <w:sectPr>
          <w:footerReference r:id="rId3" w:type="default"/>
          <w:pgSz w:w="11906" w:h="16839"/>
          <w:pgMar w:top="1431" w:right="1307" w:bottom="1120" w:left="1438" w:header="0" w:footer="839" w:gutter="0"/>
          <w:pgNumType w:fmt="numberInDash"/>
          <w:cols w:space="720" w:num="1"/>
        </w:sectPr>
      </w:pPr>
    </w:p>
    <w:p w14:paraId="07E0DAA1">
      <w:pPr>
        <w:spacing w:before="111" w:line="226" w:lineRule="auto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-2"/>
          <w:sz w:val="31"/>
          <w:szCs w:val="31"/>
          <w:highlight w:val="none"/>
        </w:rPr>
        <w:t>拟推荐学生名单确定后需经过公示后上报，</w:t>
      </w:r>
      <w:r>
        <w:rPr>
          <w:rFonts w:ascii="仿宋" w:hAnsi="仿宋" w:eastAsia="仿宋" w:cs="仿宋"/>
          <w:spacing w:val="-1"/>
          <w:sz w:val="31"/>
          <w:szCs w:val="31"/>
          <w:highlight w:val="none"/>
        </w:rPr>
        <w:t>公示期为5个工作日。</w:t>
      </w:r>
    </w:p>
    <w:p w14:paraId="18FDA011">
      <w:pPr>
        <w:spacing w:before="123" w:line="297" w:lineRule="auto"/>
        <w:ind w:right="22" w:firstLine="642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26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18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七</w:t>
      </w:r>
      <w:r>
        <w:rPr>
          <w:rFonts w:ascii="仿宋" w:hAnsi="仿宋" w:eastAsia="仿宋" w:cs="仿宋"/>
          <w:spacing w:val="1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学院将公示无异议的拟推荐学生名单及相关材料上</w:t>
      </w:r>
      <w:r>
        <w:rPr>
          <w:rFonts w:ascii="仿宋" w:hAnsi="仿宋" w:eastAsia="仿宋" w:cs="仿宋"/>
          <w:spacing w:val="-1"/>
          <w:sz w:val="31"/>
          <w:szCs w:val="31"/>
          <w:highlight w:val="none"/>
        </w:rPr>
        <w:t>报</w:t>
      </w:r>
      <w:r>
        <w:rPr>
          <w:rFonts w:ascii="仿宋" w:hAnsi="仿宋" w:eastAsia="仿宋" w:cs="仿宋"/>
          <w:sz w:val="31"/>
          <w:szCs w:val="31"/>
          <w:highlight w:val="none"/>
        </w:rPr>
        <w:t>学校。</w:t>
      </w:r>
    </w:p>
    <w:p w14:paraId="2C39C62C">
      <w:pPr>
        <w:spacing w:line="298" w:lineRule="auto"/>
        <w:ind w:right="17" w:firstLine="642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4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八</w:t>
      </w:r>
      <w:r>
        <w:rPr>
          <w:rFonts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若对研究生国家奖学金评审结果有异议的学生，可在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学院公示阶段向所在学院评审委员会提出申诉，学院评审委员会应及时研究并予以答复。如学生对其做出的答复仍存在异议，可在学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校公示阶段向学校研究生国家奖学金评审领导小组提请裁决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。</w:t>
      </w:r>
    </w:p>
    <w:p w14:paraId="78E4E3F3">
      <w:pPr>
        <w:spacing w:before="1" w:line="227" w:lineRule="auto"/>
        <w:ind w:left="3439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6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第四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章</w:t>
      </w:r>
      <w:r>
        <w:rPr>
          <w:rFonts w:hint="eastAsia"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附则</w:t>
      </w:r>
    </w:p>
    <w:p w14:paraId="610DE0F7">
      <w:pPr>
        <w:spacing w:before="116" w:line="298" w:lineRule="auto"/>
        <w:ind w:left="2" w:right="25" w:firstLine="641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九条</w:t>
      </w:r>
      <w:r>
        <w:rPr>
          <w:rFonts w:hint="eastAsia" w:ascii="仿宋" w:hAnsi="仿宋" w:eastAsia="仿宋" w:cs="仿宋"/>
          <w:spacing w:val="2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本办法自发布之日起实施，如遇上级政策调整以上级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部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门政策为准。</w:t>
      </w:r>
    </w:p>
    <w:p w14:paraId="1E0BD0E0">
      <w:pPr>
        <w:spacing w:before="1" w:line="297" w:lineRule="auto"/>
        <w:ind w:right="22" w:firstLine="643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26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18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十</w:t>
      </w:r>
      <w:r>
        <w:rPr>
          <w:rFonts w:ascii="仿宋" w:hAnsi="仿宋" w:eastAsia="仿宋" w:cs="仿宋"/>
          <w:spacing w:val="1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本办法由学院研究生国家奖学金评审委员会负责解</w:t>
      </w:r>
      <w:r>
        <w:rPr>
          <w:rFonts w:ascii="仿宋" w:hAnsi="仿宋" w:eastAsia="仿宋" w:cs="仿宋"/>
          <w:spacing w:val="-7"/>
          <w:sz w:val="31"/>
          <w:szCs w:val="31"/>
          <w:highlight w:val="none"/>
        </w:rPr>
        <w:t>释</w:t>
      </w:r>
      <w:r>
        <w:rPr>
          <w:rFonts w:ascii="仿宋" w:hAnsi="仿宋" w:eastAsia="仿宋" w:cs="仿宋"/>
          <w:spacing w:val="-5"/>
          <w:sz w:val="31"/>
          <w:szCs w:val="31"/>
          <w:highlight w:val="none"/>
        </w:rPr>
        <w:t>。</w:t>
      </w:r>
    </w:p>
    <w:p w14:paraId="16659BAB">
      <w:pPr>
        <w:spacing w:before="1" w:line="310" w:lineRule="auto"/>
        <w:ind w:left="6465" w:right="32" w:hanging="1480"/>
        <w:rPr>
          <w:rFonts w:ascii="仿宋" w:hAnsi="仿宋" w:eastAsia="仿宋" w:cs="仿宋"/>
          <w:spacing w:val="13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河北工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业大学马克思主义学院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20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</w:rPr>
        <w:t>25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年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</w:rPr>
        <w:t>2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月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</w:rPr>
        <w:t>1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日</w:t>
      </w:r>
    </w:p>
    <w:p w14:paraId="1EDF3C62">
      <w:pPr>
        <w:rPr>
          <w:highlight w:val="none"/>
        </w:rPr>
        <w:sectPr>
          <w:footerReference r:id="rId4" w:type="default"/>
          <w:pgSz w:w="11906" w:h="16839"/>
          <w:pgMar w:top="1431" w:right="1371" w:bottom="1122" w:left="1438" w:header="0" w:footer="839" w:gutter="0"/>
          <w:pgNumType w:fmt="numberInDash"/>
          <w:cols w:space="720" w:num="1"/>
        </w:sectPr>
      </w:pPr>
    </w:p>
    <w:p w14:paraId="4EC1C99A">
      <w:pPr>
        <w:spacing w:before="85" w:line="195" w:lineRule="auto"/>
        <w:ind w:left="1266"/>
        <w:rPr>
          <w:rFonts w:ascii="华文中宋" w:hAnsi="华文中宋" w:eastAsia="华文中宋" w:cs="华文中宋"/>
          <w:sz w:val="43"/>
          <w:szCs w:val="43"/>
          <w:highlight w:val="none"/>
        </w:rPr>
      </w:pPr>
      <w:r>
        <w:rPr>
          <w:rFonts w:ascii="华文中宋" w:hAnsi="华文中宋" w:eastAsia="华文中宋" w:cs="华文中宋"/>
          <w:spacing w:val="8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马克</w:t>
      </w:r>
      <w:r>
        <w:rPr>
          <w:rFonts w:ascii="华文中宋" w:hAnsi="华文中宋" w:eastAsia="华文中宋" w:cs="华文中宋"/>
          <w:spacing w:val="4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思主义学院研究生国家奖学金</w:t>
      </w:r>
    </w:p>
    <w:p w14:paraId="1D739C67">
      <w:pPr>
        <w:spacing w:before="96" w:line="713" w:lineRule="exact"/>
        <w:ind w:left="3205"/>
        <w:rPr>
          <w:rFonts w:ascii="华文中宋" w:hAnsi="华文中宋" w:eastAsia="华文中宋" w:cs="华文中宋"/>
          <w:sz w:val="43"/>
          <w:szCs w:val="43"/>
          <w:highlight w:val="none"/>
        </w:rPr>
      </w:pPr>
      <w:r>
        <w:rPr>
          <w:rFonts w:ascii="华文中宋" w:hAnsi="华文中宋" w:eastAsia="华文中宋" w:cs="华文中宋"/>
          <w:spacing w:val="8"/>
          <w:position w:val="23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评</w:t>
      </w:r>
      <w:r>
        <w:rPr>
          <w:rFonts w:ascii="华文中宋" w:hAnsi="华文中宋" w:eastAsia="华文中宋" w:cs="华文中宋"/>
          <w:spacing w:val="5"/>
          <w:position w:val="23"/>
          <w:sz w:val="43"/>
          <w:szCs w:val="43"/>
          <w:highlight w:val="none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定计分办法</w:t>
      </w:r>
    </w:p>
    <w:p w14:paraId="0F500885">
      <w:pPr>
        <w:spacing w:before="1" w:line="222" w:lineRule="auto"/>
        <w:ind w:left="594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pacing w:val="10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一条</w:t>
      </w:r>
      <w:r>
        <w:rPr>
          <w:rFonts w:hint="eastAsia" w:ascii="仿宋" w:hAnsi="仿宋" w:eastAsia="仿宋" w:cs="仿宋"/>
          <w:spacing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学习成绩计分方法</w:t>
      </w:r>
      <w:r>
        <w:rPr>
          <w:rFonts w:hint="eastAsia" w:ascii="仿宋" w:hAnsi="仿宋" w:eastAsia="仿宋" w:cs="仿宋"/>
          <w:spacing w:val="5"/>
          <w:sz w:val="28"/>
          <w:szCs w:val="28"/>
          <w:highlight w:val="none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：（</w:t>
      </w:r>
      <w:r>
        <w:rPr>
          <w:rFonts w:ascii="仿宋" w:hAnsi="仿宋" w:eastAsia="仿宋" w:cs="仿宋"/>
          <w:spacing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满分30分</w:t>
      </w:r>
      <w:r>
        <w:rPr>
          <w:rFonts w:hint="eastAsia" w:ascii="仿宋" w:hAnsi="仿宋" w:eastAsia="仿宋" w:cs="仿宋"/>
          <w:spacing w:val="5"/>
          <w:sz w:val="28"/>
          <w:szCs w:val="28"/>
          <w:highlight w:val="none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）</w:t>
      </w:r>
    </w:p>
    <w:p w14:paraId="54F80D03">
      <w:pPr>
        <w:spacing w:before="262" w:line="222" w:lineRule="auto"/>
        <w:ind w:left="588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pacing w:val="20"/>
          <w:sz w:val="28"/>
          <w:szCs w:val="28"/>
          <w:highlight w:val="none"/>
        </w:rPr>
        <w:t>全</w:t>
      </w:r>
      <w:r>
        <w:rPr>
          <w:rFonts w:ascii="仿宋" w:hAnsi="仿宋" w:eastAsia="仿宋" w:cs="仿宋"/>
          <w:spacing w:val="11"/>
          <w:sz w:val="28"/>
          <w:szCs w:val="28"/>
          <w:highlight w:val="none"/>
        </w:rPr>
        <w:t>部</w:t>
      </w:r>
      <w:r>
        <w:rPr>
          <w:rFonts w:ascii="仿宋" w:hAnsi="仿宋" w:eastAsia="仿宋" w:cs="仿宋"/>
          <w:spacing w:val="10"/>
          <w:sz w:val="28"/>
          <w:szCs w:val="28"/>
          <w:highlight w:val="none"/>
        </w:rPr>
        <w:t>课程加权平均成绩*30%</w:t>
      </w:r>
    </w:p>
    <w:p w14:paraId="01A8ED2F">
      <w:pPr>
        <w:spacing w:before="225" w:line="234" w:lineRule="auto"/>
        <w:ind w:left="594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仿宋" w:hAnsi="仿宋" w:eastAsia="仿宋" w:cs="仿宋"/>
          <w:spacing w:val="12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第二</w:t>
      </w:r>
      <w:r>
        <w:rPr>
          <w:rFonts w:ascii="仿宋" w:hAnsi="仿宋" w:eastAsia="仿宋" w:cs="仿宋"/>
          <w:spacing w:val="9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条</w:t>
      </w:r>
      <w:r>
        <w:rPr>
          <w:rFonts w:hint="eastAsia" w:ascii="仿宋" w:hAnsi="仿宋" w:eastAsia="仿宋" w:cs="仿宋"/>
          <w:spacing w:val="9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仿宋" w:hAnsi="仿宋" w:eastAsia="仿宋" w:cs="仿宋"/>
          <w:spacing w:val="6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科研成果计分方法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none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：（</w:t>
      </w:r>
      <w:r>
        <w:rPr>
          <w:rFonts w:ascii="仿宋" w:hAnsi="仿宋" w:eastAsia="仿宋" w:cs="仿宋"/>
          <w:spacing w:val="6"/>
          <w:sz w:val="28"/>
          <w:szCs w:val="28"/>
          <w:highlight w:val="none"/>
          <w:u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满分60分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none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）</w:t>
      </w:r>
    </w:p>
    <w:tbl>
      <w:tblPr>
        <w:tblStyle w:val="8"/>
        <w:tblW w:w="8404" w:type="dxa"/>
        <w:tblInd w:w="4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72"/>
        <w:gridCol w:w="4232"/>
      </w:tblGrid>
      <w:tr w14:paraId="5A0704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4172" w:type="dxa"/>
          </w:tcPr>
          <w:p w14:paraId="0E24107C">
            <w:pPr>
              <w:spacing w:before="295" w:line="223" w:lineRule="auto"/>
              <w:ind w:left="92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10"/>
                <w:sz w:val="28"/>
                <w:szCs w:val="28"/>
                <w:highlight w:val="none"/>
                <w:lang w:eastAsia="zh-CN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（一）</w:t>
            </w:r>
            <w:r>
              <w:rPr>
                <w:rFonts w:ascii="仿宋" w:hAnsi="仿宋" w:eastAsia="仿宋" w:cs="仿宋"/>
                <w:spacing w:val="10"/>
                <w:sz w:val="28"/>
                <w:szCs w:val="28"/>
                <w:highlight w:val="none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科研论文类</w:t>
            </w:r>
          </w:p>
        </w:tc>
        <w:tc>
          <w:tcPr>
            <w:tcW w:w="4232" w:type="dxa"/>
          </w:tcPr>
          <w:p w14:paraId="3C26AC40">
            <w:pPr>
              <w:spacing w:before="294" w:line="224" w:lineRule="auto"/>
              <w:ind w:left="1838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  <w:highlight w:val="none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分数</w:t>
            </w:r>
          </w:p>
        </w:tc>
      </w:tr>
      <w:tr w14:paraId="6A3061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4172" w:type="dxa"/>
          </w:tcPr>
          <w:p w14:paraId="45F41E9D">
            <w:pPr>
              <w:spacing w:before="301" w:line="182" w:lineRule="auto"/>
              <w:ind w:left="201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z w:val="28"/>
                <w:szCs w:val="28"/>
                <w:highlight w:val="none"/>
              </w:rPr>
              <w:t>A</w:t>
            </w:r>
          </w:p>
        </w:tc>
        <w:tc>
          <w:tcPr>
            <w:tcW w:w="4232" w:type="dxa"/>
            <w:vAlign w:val="center"/>
          </w:tcPr>
          <w:p w14:paraId="1C0EA42B">
            <w:pPr>
              <w:spacing w:before="301" w:line="182" w:lineRule="auto"/>
              <w:ind w:left="201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40</w:t>
            </w:r>
          </w:p>
        </w:tc>
      </w:tr>
      <w:tr w14:paraId="056C71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172" w:type="dxa"/>
          </w:tcPr>
          <w:p w14:paraId="07BC0A61">
            <w:pPr>
              <w:spacing w:before="332" w:line="181" w:lineRule="auto"/>
              <w:ind w:left="1941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z w:val="28"/>
                <w:szCs w:val="28"/>
                <w:highlight w:val="none"/>
              </w:rPr>
              <w:t>B</w:t>
            </w:r>
          </w:p>
        </w:tc>
        <w:tc>
          <w:tcPr>
            <w:tcW w:w="4232" w:type="dxa"/>
            <w:vAlign w:val="center"/>
          </w:tcPr>
          <w:p w14:paraId="167514EF">
            <w:pPr>
              <w:spacing w:before="301" w:line="182" w:lineRule="auto"/>
              <w:ind w:left="201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35</w:t>
            </w:r>
          </w:p>
        </w:tc>
      </w:tr>
      <w:tr w14:paraId="3167E4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4172" w:type="dxa"/>
          </w:tcPr>
          <w:p w14:paraId="3EFE7D26">
            <w:pPr>
              <w:spacing w:before="295" w:line="181" w:lineRule="auto"/>
              <w:ind w:left="1941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C</w:t>
            </w:r>
          </w:p>
        </w:tc>
        <w:tc>
          <w:tcPr>
            <w:tcW w:w="4232" w:type="dxa"/>
            <w:vAlign w:val="center"/>
          </w:tcPr>
          <w:p w14:paraId="50C6B0BE">
            <w:pPr>
              <w:spacing w:before="301" w:line="182" w:lineRule="auto"/>
              <w:ind w:left="201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0</w:t>
            </w:r>
          </w:p>
        </w:tc>
      </w:tr>
      <w:tr w14:paraId="471F2D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4172" w:type="dxa"/>
          </w:tcPr>
          <w:p w14:paraId="3794BD9A">
            <w:pPr>
              <w:spacing w:before="315" w:line="181" w:lineRule="auto"/>
              <w:ind w:left="1945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  <w:highlight w:val="none"/>
                <w:lang w:val="en-US" w:eastAsia="zh-CN"/>
              </w:rPr>
              <w:t>D</w:t>
            </w:r>
          </w:p>
        </w:tc>
        <w:tc>
          <w:tcPr>
            <w:tcW w:w="4232" w:type="dxa"/>
            <w:vAlign w:val="center"/>
          </w:tcPr>
          <w:p w14:paraId="6D3556D5">
            <w:pPr>
              <w:spacing w:before="301" w:line="182" w:lineRule="auto"/>
              <w:ind w:left="201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15</w:t>
            </w:r>
          </w:p>
        </w:tc>
      </w:tr>
    </w:tbl>
    <w:p w14:paraId="224B3314">
      <w:pPr>
        <w:spacing w:before="202" w:line="441" w:lineRule="exact"/>
        <w:ind w:left="433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-1"/>
          <w:position w:val="5"/>
          <w:sz w:val="28"/>
          <w:szCs w:val="28"/>
          <w:highlight w:val="none"/>
        </w:rPr>
        <w:t>说明：</w:t>
      </w:r>
    </w:p>
    <w:p w14:paraId="789B9094">
      <w:pPr>
        <w:spacing w:line="540" w:lineRule="exact"/>
        <w:ind w:firstLine="560" w:firstLineChars="200"/>
        <w:rPr>
          <w:rFonts w:ascii="华文仿宋" w:hAnsi="华文仿宋" w:eastAsia="华文仿宋"/>
          <w:spacing w:val="1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1.论文分类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按照《河北工业大学学术论文分类办法（试行）》（2013年）执行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论文刊发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刊物指正刊，不包括副刊、增刊、论文集、报纸（《人民日报》《光明日报》《经济日报》省级日报的理论版及其官方网站理论版除外，文章主题需与思想政治教育、马克思主义理论密切相关且不少于1500字）以及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未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发表的手抄稿、单个印刷体、清样稿等。</w:t>
      </w:r>
    </w:p>
    <w:p w14:paraId="489290E3">
      <w:pPr>
        <w:spacing w:before="213" w:line="353" w:lineRule="auto"/>
        <w:ind w:right="8" w:firstLine="569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-6"/>
          <w:sz w:val="28"/>
          <w:szCs w:val="28"/>
          <w:highlight w:val="none"/>
        </w:rPr>
        <w:t>2.论</w:t>
      </w:r>
      <w:r>
        <w:rPr>
          <w:rFonts w:ascii="华文仿宋" w:hAnsi="华文仿宋" w:eastAsia="华文仿宋" w:cs="华文仿宋"/>
          <w:spacing w:val="-3"/>
          <w:sz w:val="28"/>
          <w:szCs w:val="28"/>
          <w:highlight w:val="none"/>
        </w:rPr>
        <w:t>文类限报三项，以</w:t>
      </w:r>
      <w:r>
        <w:rPr>
          <w:rFonts w:hint="eastAsia" w:ascii="华文仿宋" w:hAnsi="华文仿宋" w:eastAsia="华文仿宋" w:cs="华文仿宋"/>
          <w:spacing w:val="-3"/>
          <w:sz w:val="28"/>
          <w:szCs w:val="28"/>
          <w:highlight w:val="none"/>
        </w:rPr>
        <w:t>第一</w:t>
      </w:r>
      <w:r>
        <w:rPr>
          <w:rFonts w:ascii="华文仿宋" w:hAnsi="华文仿宋" w:eastAsia="华文仿宋" w:cs="华文仿宋"/>
          <w:spacing w:val="-3"/>
          <w:sz w:val="28"/>
          <w:szCs w:val="28"/>
          <w:highlight w:val="none"/>
        </w:rPr>
        <w:t>成果得分为</w:t>
      </w:r>
      <w:r>
        <w:rPr>
          <w:rFonts w:ascii="华文仿宋" w:hAnsi="华文仿宋" w:eastAsia="华文仿宋" w:cs="华文仿宋"/>
          <w:spacing w:val="6"/>
          <w:sz w:val="28"/>
          <w:szCs w:val="28"/>
          <w:highlight w:val="none"/>
        </w:rPr>
        <w:t>主</w:t>
      </w:r>
      <w:r>
        <w:rPr>
          <w:rFonts w:ascii="华文仿宋" w:hAnsi="华文仿宋" w:eastAsia="华文仿宋" w:cs="华文仿宋"/>
          <w:spacing w:val="4"/>
          <w:sz w:val="28"/>
          <w:szCs w:val="28"/>
          <w:highlight w:val="none"/>
        </w:rPr>
        <w:t>计分，第二成果则以应得分的</w:t>
      </w:r>
      <w:r>
        <w:rPr>
          <w:rFonts w:hint="eastAsia" w:ascii="华文仿宋" w:hAnsi="华文仿宋" w:eastAsia="华文仿宋" w:cs="华文仿宋"/>
          <w:spacing w:val="4"/>
          <w:sz w:val="28"/>
          <w:szCs w:val="28"/>
          <w:highlight w:val="none"/>
        </w:rPr>
        <w:t>5</w:t>
      </w:r>
      <w:r>
        <w:rPr>
          <w:rFonts w:ascii="华文仿宋" w:hAnsi="华文仿宋" w:eastAsia="华文仿宋" w:cs="华文仿宋"/>
          <w:spacing w:val="4"/>
          <w:sz w:val="28"/>
          <w:szCs w:val="28"/>
          <w:highlight w:val="none"/>
        </w:rPr>
        <w:t>0%计入科研成果得分，第三成果则以应得分的</w:t>
      </w:r>
      <w:r>
        <w:rPr>
          <w:rFonts w:hint="eastAsia" w:ascii="华文仿宋" w:hAnsi="华文仿宋" w:eastAsia="华文仿宋" w:cs="华文仿宋"/>
          <w:spacing w:val="4"/>
          <w:sz w:val="28"/>
          <w:szCs w:val="28"/>
          <w:highlight w:val="none"/>
        </w:rPr>
        <w:t>30</w:t>
      </w:r>
      <w:r>
        <w:rPr>
          <w:rFonts w:ascii="华文仿宋" w:hAnsi="华文仿宋" w:eastAsia="华文仿宋" w:cs="华文仿宋"/>
          <w:spacing w:val="4"/>
          <w:sz w:val="28"/>
          <w:szCs w:val="28"/>
          <w:highlight w:val="none"/>
        </w:rPr>
        <w:t>%</w:t>
      </w:r>
      <w:r>
        <w:rPr>
          <w:rFonts w:ascii="华文仿宋" w:hAnsi="华文仿宋" w:eastAsia="华文仿宋" w:cs="华文仿宋"/>
          <w:spacing w:val="3"/>
          <w:sz w:val="28"/>
          <w:szCs w:val="28"/>
          <w:highlight w:val="none"/>
        </w:rPr>
        <w:t>计</w:t>
      </w:r>
      <w:r>
        <w:rPr>
          <w:rFonts w:ascii="华文仿宋" w:hAnsi="华文仿宋" w:eastAsia="华文仿宋" w:cs="华文仿宋"/>
          <w:spacing w:val="2"/>
          <w:sz w:val="28"/>
          <w:szCs w:val="28"/>
          <w:highlight w:val="none"/>
        </w:rPr>
        <w:t>入科研成果得分，核算总得分。</w:t>
      </w:r>
    </w:p>
    <w:p w14:paraId="13650BEE">
      <w:pPr>
        <w:spacing w:before="1" w:line="353" w:lineRule="auto"/>
        <w:ind w:left="8" w:right="10" w:firstLine="609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-18"/>
          <w:sz w:val="28"/>
          <w:szCs w:val="28"/>
          <w:highlight w:val="none"/>
        </w:rPr>
        <w:t>3</w:t>
      </w:r>
      <w:r>
        <w:rPr>
          <w:rFonts w:ascii="华文仿宋" w:hAnsi="华文仿宋" w:eastAsia="华文仿宋" w:cs="华文仿宋"/>
          <w:spacing w:val="-15"/>
          <w:sz w:val="28"/>
          <w:szCs w:val="28"/>
          <w:highlight w:val="none"/>
        </w:rPr>
        <w:t>.</w:t>
      </w:r>
      <w:r>
        <w:rPr>
          <w:rFonts w:ascii="华文仿宋" w:hAnsi="华文仿宋" w:eastAsia="华文仿宋" w:cs="华文仿宋"/>
          <w:spacing w:val="-9"/>
          <w:sz w:val="28"/>
          <w:szCs w:val="28"/>
          <w:highlight w:val="none"/>
        </w:rPr>
        <w:t>研究生论文成果署名应为第一作者，或导师为第一作者、研究</w:t>
      </w:r>
      <w:r>
        <w:rPr>
          <w:rFonts w:ascii="华文仿宋" w:hAnsi="华文仿宋" w:eastAsia="华文仿宋" w:cs="华文仿宋"/>
          <w:spacing w:val="-2"/>
          <w:sz w:val="28"/>
          <w:szCs w:val="28"/>
          <w:highlight w:val="none"/>
        </w:rPr>
        <w:t>生为第二作者，作者第一单位必须为河北工业</w:t>
      </w:r>
      <w:r>
        <w:rPr>
          <w:rFonts w:ascii="华文仿宋" w:hAnsi="华文仿宋" w:eastAsia="华文仿宋" w:cs="华文仿宋"/>
          <w:spacing w:val="-1"/>
          <w:sz w:val="28"/>
          <w:szCs w:val="28"/>
          <w:highlight w:val="none"/>
        </w:rPr>
        <w:t>大</w:t>
      </w:r>
      <w:r>
        <w:rPr>
          <w:rFonts w:ascii="华文仿宋" w:hAnsi="华文仿宋" w:eastAsia="华文仿宋" w:cs="华文仿宋"/>
          <w:sz w:val="28"/>
          <w:szCs w:val="28"/>
          <w:highlight w:val="none"/>
        </w:rPr>
        <w:t>学。</w:t>
      </w:r>
    </w:p>
    <w:p w14:paraId="51CF22E5">
      <w:pPr>
        <w:spacing w:before="1" w:line="200" w:lineRule="auto"/>
        <w:ind w:left="612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12"/>
          <w:sz w:val="28"/>
          <w:szCs w:val="28"/>
          <w:highlight w:val="none"/>
        </w:rPr>
        <w:t>4</w:t>
      </w:r>
      <w:r>
        <w:rPr>
          <w:rFonts w:ascii="华文仿宋" w:hAnsi="华文仿宋" w:eastAsia="华文仿宋" w:cs="华文仿宋"/>
          <w:spacing w:val="10"/>
          <w:sz w:val="28"/>
          <w:szCs w:val="28"/>
          <w:highlight w:val="none"/>
        </w:rPr>
        <w:t>.已获得过国家奖学金的科研成果不允许重复使用。</w:t>
      </w:r>
    </w:p>
    <w:p w14:paraId="63B52780">
      <w:pPr>
        <w:rPr>
          <w:highlight w:val="none"/>
        </w:rPr>
        <w:sectPr>
          <w:footerReference r:id="rId5" w:type="default"/>
          <w:pgSz w:w="11906" w:h="16839"/>
          <w:pgMar w:top="1387" w:right="1623" w:bottom="1122" w:left="1445" w:header="0" w:footer="841" w:gutter="0"/>
          <w:pgNumType w:fmt="numberInDash"/>
          <w:cols w:space="720" w:num="1"/>
        </w:sectPr>
      </w:pPr>
    </w:p>
    <w:tbl>
      <w:tblPr>
        <w:tblStyle w:val="8"/>
        <w:tblW w:w="9570" w:type="dxa"/>
        <w:tblInd w:w="-22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5"/>
        <w:gridCol w:w="4170"/>
        <w:gridCol w:w="2445"/>
      </w:tblGrid>
      <w:tr w14:paraId="2376FE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7125" w:type="dxa"/>
            <w:gridSpan w:val="2"/>
          </w:tcPr>
          <w:p w14:paraId="32FCDFDD">
            <w:pPr>
              <w:rPr>
                <w:highlight w:val="none"/>
              </w:rPr>
            </w:pPr>
          </w:p>
          <w:p w14:paraId="7FFF06C0">
            <w:pPr>
              <w:spacing w:before="91" w:line="224" w:lineRule="auto"/>
              <w:ind w:left="1407"/>
              <w:rPr>
                <w:rFonts w:ascii="仿宋" w:hAnsi="仿宋" w:eastAsia="仿宋" w:cs="仿宋"/>
                <w:spacing w:val="-2"/>
                <w:sz w:val="28"/>
                <w:szCs w:val="28"/>
                <w:highlight w:val="none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" w:hAnsi="仿宋" w:eastAsia="仿宋" w:cs="仿宋"/>
                <w:spacing w:val="22"/>
                <w:sz w:val="28"/>
                <w:szCs w:val="28"/>
                <w:highlight w:val="none"/>
                <w:lang w:eastAsia="zh-CN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（二）</w:t>
            </w:r>
            <w:r>
              <w:rPr>
                <w:rFonts w:ascii="仿宋" w:hAnsi="仿宋" w:eastAsia="仿宋" w:cs="仿宋"/>
                <w:spacing w:val="21"/>
                <w:sz w:val="28"/>
                <w:szCs w:val="28"/>
                <w:highlight w:val="none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科研项目</w:t>
            </w:r>
            <w:r>
              <w:rPr>
                <w:rFonts w:hint="eastAsia" w:ascii="仿宋" w:hAnsi="仿宋" w:eastAsia="仿宋" w:cs="仿宋"/>
                <w:spacing w:val="21"/>
                <w:sz w:val="28"/>
                <w:szCs w:val="28"/>
                <w:highlight w:val="none"/>
                <w:lang w:eastAsia="zh-CN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仿宋" w:hAnsi="仿宋" w:eastAsia="仿宋" w:cs="仿宋"/>
                <w:spacing w:val="21"/>
                <w:sz w:val="28"/>
                <w:szCs w:val="28"/>
                <w:highlight w:val="none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含科研获奖</w:t>
            </w:r>
            <w:r>
              <w:rPr>
                <w:rFonts w:hint="eastAsia" w:ascii="仿宋" w:hAnsi="仿宋" w:eastAsia="仿宋" w:cs="仿宋"/>
                <w:spacing w:val="21"/>
                <w:sz w:val="28"/>
                <w:szCs w:val="28"/>
                <w:highlight w:val="none"/>
                <w:lang w:eastAsia="zh-CN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仿宋" w:hAnsi="仿宋" w:eastAsia="仿宋" w:cs="仿宋"/>
                <w:spacing w:val="21"/>
                <w:sz w:val="28"/>
                <w:szCs w:val="28"/>
                <w:highlight w:val="none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</w:p>
        </w:tc>
        <w:tc>
          <w:tcPr>
            <w:tcW w:w="2445" w:type="dxa"/>
          </w:tcPr>
          <w:p w14:paraId="2FC8D922">
            <w:pPr>
              <w:rPr>
                <w:highlight w:val="none"/>
              </w:rPr>
            </w:pPr>
          </w:p>
          <w:p w14:paraId="5706F7AC">
            <w:pPr>
              <w:spacing w:before="91" w:line="224" w:lineRule="auto"/>
              <w:ind w:left="1407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  <w:highlight w:val="none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分数</w:t>
            </w:r>
          </w:p>
        </w:tc>
      </w:tr>
      <w:tr w14:paraId="449231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2955" w:type="dxa"/>
            <w:vAlign w:val="center"/>
          </w:tcPr>
          <w:p w14:paraId="7F9F27EB">
            <w:pPr>
              <w:widowControl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华文仿宋" w:hAnsi="华文仿宋" w:eastAsia="华文仿宋"/>
                <w:spacing w:val="10"/>
                <w:sz w:val="32"/>
                <w:szCs w:val="32"/>
                <w:highlight w:val="none"/>
              </w:rPr>
              <w:t>国家级</w:t>
            </w:r>
          </w:p>
        </w:tc>
        <w:tc>
          <w:tcPr>
            <w:tcW w:w="4170" w:type="dxa"/>
            <w:vAlign w:val="center"/>
          </w:tcPr>
          <w:p w14:paraId="65604C3F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spacing w:val="-11"/>
                <w:sz w:val="28"/>
                <w:szCs w:val="28"/>
                <w:highlight w:val="none"/>
              </w:rPr>
            </w:pPr>
            <w:r>
              <w:rPr>
                <w:rFonts w:hint="eastAsia" w:ascii="华文仿宋" w:hAnsi="华文仿宋" w:eastAsia="华文仿宋" w:cs="Times New Roman"/>
                <w:spacing w:val="10"/>
                <w:sz w:val="32"/>
                <w:szCs w:val="32"/>
                <w:highlight w:val="none"/>
              </w:rPr>
              <w:t>国家社科基金重点项目、重大招标项目、国家社科基金（包含单列学科）；教育部哲学社会科学优秀成果奖</w:t>
            </w:r>
          </w:p>
        </w:tc>
        <w:tc>
          <w:tcPr>
            <w:tcW w:w="2445" w:type="dxa"/>
            <w:vAlign w:val="center"/>
          </w:tcPr>
          <w:p w14:paraId="345CAD11">
            <w:pPr>
              <w:widowControl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华文仿宋" w:hAnsi="华文仿宋" w:eastAsia="华文仿宋" w:cs="Times New Roman"/>
                <w:spacing w:val="10"/>
                <w:sz w:val="32"/>
                <w:szCs w:val="32"/>
                <w:highlight w:val="none"/>
              </w:rPr>
              <w:t>30</w:t>
            </w:r>
          </w:p>
        </w:tc>
      </w:tr>
      <w:tr w14:paraId="67269A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2955" w:type="dxa"/>
            <w:vAlign w:val="center"/>
          </w:tcPr>
          <w:p w14:paraId="7E39EA7E">
            <w:pPr>
              <w:widowControl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华文仿宋" w:hAnsi="华文仿宋" w:eastAsia="华文仿宋"/>
                <w:spacing w:val="10"/>
                <w:sz w:val="32"/>
                <w:szCs w:val="32"/>
                <w:highlight w:val="none"/>
              </w:rPr>
              <w:t>省部级</w:t>
            </w:r>
          </w:p>
        </w:tc>
        <w:tc>
          <w:tcPr>
            <w:tcW w:w="4170" w:type="dxa"/>
            <w:vAlign w:val="center"/>
          </w:tcPr>
          <w:p w14:paraId="41B85644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spacing w:val="-10"/>
                <w:sz w:val="28"/>
                <w:szCs w:val="28"/>
                <w:highlight w:val="none"/>
              </w:rPr>
            </w:pPr>
            <w:r>
              <w:rPr>
                <w:rFonts w:hint="eastAsia" w:ascii="华文仿宋" w:hAnsi="华文仿宋" w:eastAsia="华文仿宋" w:cs="Times New Roman"/>
                <w:spacing w:val="10"/>
                <w:sz w:val="32"/>
                <w:szCs w:val="32"/>
                <w:highlight w:val="none"/>
              </w:rPr>
              <w:t>省（直辖市）及教育部</w:t>
            </w:r>
            <w:r>
              <w:rPr>
                <w:rFonts w:hint="eastAsia" w:ascii="华文仿宋" w:hAnsi="华文仿宋" w:eastAsia="华文仿宋" w:cs="Times New Roman"/>
                <w:spacing w:val="10"/>
                <w:sz w:val="32"/>
                <w:szCs w:val="32"/>
                <w:highlight w:val="none"/>
                <w:lang w:eastAsia="zh-CN"/>
              </w:rPr>
              <w:t>、</w:t>
            </w:r>
            <w:r>
              <w:rPr>
                <w:rFonts w:hint="eastAsia" w:ascii="华文仿宋" w:hAnsi="华文仿宋" w:eastAsia="华文仿宋" w:cs="Times New Roman"/>
                <w:spacing w:val="10"/>
                <w:sz w:val="32"/>
                <w:szCs w:val="32"/>
                <w:highlight w:val="none"/>
                <w:lang w:val="en-US" w:eastAsia="zh-CN"/>
              </w:rPr>
              <w:t>中国高等教育学会</w:t>
            </w:r>
            <w:r>
              <w:rPr>
                <w:rFonts w:hint="eastAsia" w:ascii="华文仿宋" w:hAnsi="华文仿宋" w:eastAsia="华文仿宋" w:cs="Times New Roman"/>
                <w:spacing w:val="10"/>
                <w:sz w:val="32"/>
                <w:szCs w:val="32"/>
                <w:highlight w:val="none"/>
              </w:rPr>
              <w:t>等各类人文社科项目、省（直辖市）教育厅（教委）教研项目；河北省社会科学特别奖；省级哲学社会科学优秀成果奖</w:t>
            </w:r>
          </w:p>
        </w:tc>
        <w:tc>
          <w:tcPr>
            <w:tcW w:w="2445" w:type="dxa"/>
            <w:vAlign w:val="center"/>
          </w:tcPr>
          <w:p w14:paraId="5073CB36">
            <w:pPr>
              <w:widowControl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华文仿宋" w:hAnsi="华文仿宋" w:eastAsia="华文仿宋"/>
                <w:spacing w:val="10"/>
                <w:sz w:val="32"/>
                <w:szCs w:val="32"/>
                <w:highlight w:val="none"/>
              </w:rPr>
              <w:t>1</w:t>
            </w:r>
            <w:r>
              <w:rPr>
                <w:rFonts w:hint="eastAsia" w:ascii="华文仿宋" w:hAnsi="华文仿宋" w:eastAsia="华文仿宋"/>
                <w:spacing w:val="10"/>
                <w:sz w:val="32"/>
                <w:szCs w:val="32"/>
                <w:highlight w:val="none"/>
                <w:lang w:val="en-US" w:eastAsia="zh-CN"/>
              </w:rPr>
              <w:t>5</w:t>
            </w:r>
          </w:p>
        </w:tc>
      </w:tr>
      <w:tr w14:paraId="65529D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955" w:type="dxa"/>
            <w:vAlign w:val="center"/>
          </w:tcPr>
          <w:p w14:paraId="057FA3F1">
            <w:pPr>
              <w:widowControl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华文仿宋" w:hAnsi="华文仿宋" w:eastAsia="华文仿宋"/>
                <w:spacing w:val="10"/>
                <w:sz w:val="32"/>
                <w:szCs w:val="32"/>
                <w:highlight w:val="none"/>
              </w:rPr>
              <w:t>厅局级</w:t>
            </w:r>
          </w:p>
        </w:tc>
        <w:tc>
          <w:tcPr>
            <w:tcW w:w="4170" w:type="dxa"/>
            <w:vAlign w:val="center"/>
          </w:tcPr>
          <w:p w14:paraId="0EB3571A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spacing w:val="-14"/>
                <w:sz w:val="28"/>
                <w:szCs w:val="28"/>
                <w:highlight w:val="none"/>
              </w:rPr>
            </w:pPr>
            <w:r>
              <w:rPr>
                <w:rFonts w:hint="eastAsia" w:ascii="华文仿宋" w:hAnsi="华文仿宋" w:eastAsia="华文仿宋" w:cs="Times New Roman"/>
                <w:spacing w:val="10"/>
                <w:sz w:val="32"/>
                <w:szCs w:val="32"/>
                <w:highlight w:val="none"/>
              </w:rPr>
              <w:t>省（直辖市）教育厅（教委）、其他厅局、各地级市人文社科项目；地厅级奖</w:t>
            </w:r>
          </w:p>
        </w:tc>
        <w:tc>
          <w:tcPr>
            <w:tcW w:w="2445" w:type="dxa"/>
            <w:vAlign w:val="center"/>
          </w:tcPr>
          <w:p w14:paraId="45E0A6E3">
            <w:pPr>
              <w:widowControl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华文仿宋" w:hAnsi="华文仿宋" w:eastAsia="华文仿宋"/>
                <w:spacing w:val="10"/>
                <w:sz w:val="32"/>
                <w:szCs w:val="32"/>
                <w:highlight w:val="none"/>
              </w:rPr>
              <w:t>10</w:t>
            </w:r>
          </w:p>
        </w:tc>
      </w:tr>
      <w:tr w14:paraId="3B60F8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2955" w:type="dxa"/>
            <w:vAlign w:val="center"/>
          </w:tcPr>
          <w:p w14:paraId="1E8308EA">
            <w:pPr>
              <w:widowControl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华文仿宋" w:hAnsi="华文仿宋" w:eastAsia="华文仿宋"/>
                <w:spacing w:val="10"/>
                <w:sz w:val="32"/>
                <w:szCs w:val="32"/>
                <w:highlight w:val="none"/>
              </w:rPr>
              <w:t>校  级</w:t>
            </w:r>
          </w:p>
        </w:tc>
        <w:tc>
          <w:tcPr>
            <w:tcW w:w="4170" w:type="dxa"/>
            <w:vAlign w:val="center"/>
          </w:tcPr>
          <w:p w14:paraId="49B2EE9E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spacing w:val="-14"/>
                <w:sz w:val="28"/>
                <w:szCs w:val="28"/>
                <w:highlight w:val="none"/>
              </w:rPr>
            </w:pPr>
            <w:r>
              <w:rPr>
                <w:rFonts w:hint="eastAsia" w:ascii="华文仿宋" w:hAnsi="华文仿宋" w:eastAsia="华文仿宋" w:cs="Times New Roman"/>
                <w:spacing w:val="10"/>
                <w:sz w:val="32"/>
                <w:szCs w:val="32"/>
                <w:highlight w:val="none"/>
              </w:rPr>
              <w:t>河北工业大学课题项目；校级科研获奖</w:t>
            </w:r>
          </w:p>
        </w:tc>
        <w:tc>
          <w:tcPr>
            <w:tcW w:w="2445" w:type="dxa"/>
            <w:vAlign w:val="center"/>
          </w:tcPr>
          <w:p w14:paraId="51A68E08">
            <w:pPr>
              <w:widowControl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华文仿宋" w:hAnsi="华文仿宋" w:eastAsia="华文仿宋"/>
                <w:spacing w:val="10"/>
                <w:sz w:val="32"/>
                <w:szCs w:val="32"/>
                <w:highlight w:val="none"/>
              </w:rPr>
              <w:t>7</w:t>
            </w:r>
          </w:p>
        </w:tc>
      </w:tr>
    </w:tbl>
    <w:p w14:paraId="2328A36A">
      <w:pPr>
        <w:spacing w:before="170" w:line="441" w:lineRule="exact"/>
        <w:ind w:left="722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-1"/>
          <w:position w:val="5"/>
          <w:sz w:val="28"/>
          <w:szCs w:val="28"/>
          <w:highlight w:val="none"/>
        </w:rPr>
        <w:t>说明：</w:t>
      </w:r>
    </w:p>
    <w:p w14:paraId="24860D72">
      <w:pPr>
        <w:spacing w:before="192" w:line="330" w:lineRule="auto"/>
        <w:ind w:left="137" w:right="328" w:firstLine="572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6"/>
          <w:position w:val="5"/>
          <w:sz w:val="28"/>
          <w:szCs w:val="28"/>
          <w:highlight w:val="none"/>
        </w:rPr>
        <w:t>1.</w:t>
      </w:r>
      <w:r>
        <w:rPr>
          <w:rFonts w:ascii="华文仿宋" w:hAnsi="华文仿宋" w:eastAsia="华文仿宋" w:cs="华文仿宋"/>
          <w:spacing w:val="-4"/>
          <w:sz w:val="28"/>
          <w:szCs w:val="28"/>
          <w:highlight w:val="none"/>
        </w:rPr>
        <w:t>科研课题以立</w:t>
      </w:r>
      <w:r>
        <w:rPr>
          <w:rFonts w:ascii="华文仿宋" w:hAnsi="华文仿宋" w:eastAsia="华文仿宋" w:cs="华文仿宋"/>
          <w:spacing w:val="-3"/>
          <w:sz w:val="28"/>
          <w:szCs w:val="28"/>
          <w:highlight w:val="none"/>
        </w:rPr>
        <w:t>项</w:t>
      </w:r>
      <w:r>
        <w:rPr>
          <w:rFonts w:ascii="华文仿宋" w:hAnsi="华文仿宋" w:eastAsia="华文仿宋" w:cs="华文仿宋"/>
          <w:spacing w:val="-2"/>
          <w:sz w:val="28"/>
          <w:szCs w:val="28"/>
          <w:highlight w:val="none"/>
        </w:rPr>
        <w:t>书或结项书为准，系数按照排名第一*1、排名</w:t>
      </w:r>
      <w:r>
        <w:rPr>
          <w:rFonts w:ascii="华文仿宋" w:hAnsi="华文仿宋" w:eastAsia="华文仿宋" w:cs="华文仿宋"/>
          <w:spacing w:val="-10"/>
          <w:sz w:val="28"/>
          <w:szCs w:val="28"/>
          <w:highlight w:val="none"/>
        </w:rPr>
        <w:t>第二*0.8</w:t>
      </w:r>
      <w:r>
        <w:rPr>
          <w:rFonts w:ascii="华文仿宋" w:hAnsi="华文仿宋" w:eastAsia="华文仿宋" w:cs="华文仿宋"/>
          <w:spacing w:val="-5"/>
          <w:sz w:val="28"/>
          <w:szCs w:val="28"/>
          <w:highlight w:val="none"/>
        </w:rPr>
        <w:t>，排名第三*0.6，排名第四*0.4，排名第五及以后*0.3进行计</w:t>
      </w:r>
      <w:r>
        <w:rPr>
          <w:rFonts w:ascii="华文仿宋" w:hAnsi="华文仿宋" w:eastAsia="华文仿宋" w:cs="华文仿宋"/>
          <w:spacing w:val="-12"/>
          <w:sz w:val="28"/>
          <w:szCs w:val="28"/>
          <w:highlight w:val="none"/>
        </w:rPr>
        <w:t>算</w:t>
      </w:r>
      <w:r>
        <w:rPr>
          <w:rFonts w:ascii="华文仿宋" w:hAnsi="华文仿宋" w:eastAsia="华文仿宋" w:cs="华文仿宋"/>
          <w:spacing w:val="-11"/>
          <w:sz w:val="28"/>
          <w:szCs w:val="28"/>
          <w:highlight w:val="none"/>
        </w:rPr>
        <w:t>。</w:t>
      </w:r>
    </w:p>
    <w:p w14:paraId="271F0284">
      <w:pPr>
        <w:spacing w:before="4" w:line="321" w:lineRule="auto"/>
        <w:ind w:left="139" w:right="326" w:firstLine="576"/>
        <w:rPr>
          <w:rFonts w:ascii="华文仿宋" w:hAnsi="华文仿宋" w:eastAsia="华文仿宋" w:cs="华文仿宋"/>
          <w:spacing w:val="10"/>
          <w:sz w:val="28"/>
          <w:szCs w:val="28"/>
          <w:highlight w:val="none"/>
        </w:rPr>
      </w:pPr>
      <w:r>
        <w:rPr>
          <w:rFonts w:hint="eastAsia" w:ascii="华文仿宋" w:hAnsi="华文仿宋" w:eastAsia="华文仿宋" w:cs="华文仿宋"/>
          <w:spacing w:val="-6"/>
          <w:sz w:val="28"/>
          <w:szCs w:val="28"/>
          <w:highlight w:val="none"/>
          <w:lang w:val="en-US" w:eastAsia="zh-CN"/>
        </w:rPr>
        <w:t>2.</w:t>
      </w:r>
      <w:r>
        <w:rPr>
          <w:rFonts w:ascii="华文仿宋" w:hAnsi="华文仿宋" w:eastAsia="华文仿宋" w:cs="华文仿宋"/>
          <w:spacing w:val="-6"/>
          <w:sz w:val="28"/>
          <w:szCs w:val="28"/>
          <w:highlight w:val="none"/>
        </w:rPr>
        <w:t>科研类</w:t>
      </w:r>
      <w:r>
        <w:rPr>
          <w:rFonts w:ascii="华文仿宋" w:hAnsi="华文仿宋" w:eastAsia="华文仿宋" w:cs="华文仿宋"/>
          <w:spacing w:val="-3"/>
          <w:sz w:val="28"/>
          <w:szCs w:val="28"/>
          <w:highlight w:val="none"/>
        </w:rPr>
        <w:t>限报三项，以第一代表作成果得分为</w:t>
      </w:r>
      <w:r>
        <w:rPr>
          <w:rFonts w:ascii="华文仿宋" w:hAnsi="华文仿宋" w:eastAsia="华文仿宋" w:cs="华文仿宋"/>
          <w:spacing w:val="6"/>
          <w:sz w:val="28"/>
          <w:szCs w:val="28"/>
          <w:highlight w:val="none"/>
        </w:rPr>
        <w:t>主</w:t>
      </w:r>
      <w:r>
        <w:rPr>
          <w:rFonts w:ascii="华文仿宋" w:hAnsi="华文仿宋" w:eastAsia="华文仿宋" w:cs="华文仿宋"/>
          <w:spacing w:val="4"/>
          <w:sz w:val="28"/>
          <w:szCs w:val="28"/>
          <w:highlight w:val="none"/>
        </w:rPr>
        <w:t>计分，第二成果则以应得分的</w:t>
      </w:r>
      <w:r>
        <w:rPr>
          <w:rFonts w:hint="eastAsia" w:ascii="华文仿宋" w:hAnsi="华文仿宋" w:eastAsia="华文仿宋" w:cs="华文仿宋"/>
          <w:spacing w:val="4"/>
          <w:sz w:val="28"/>
          <w:szCs w:val="28"/>
          <w:highlight w:val="none"/>
        </w:rPr>
        <w:t>40</w:t>
      </w:r>
      <w:r>
        <w:rPr>
          <w:rFonts w:ascii="华文仿宋" w:hAnsi="华文仿宋" w:eastAsia="华文仿宋" w:cs="华文仿宋"/>
          <w:spacing w:val="4"/>
          <w:sz w:val="28"/>
          <w:szCs w:val="28"/>
          <w:highlight w:val="none"/>
        </w:rPr>
        <w:t>%计入科研成果得分，第三成果则</w:t>
      </w:r>
      <w:r>
        <w:rPr>
          <w:rFonts w:ascii="华文仿宋" w:hAnsi="华文仿宋" w:eastAsia="华文仿宋" w:cs="华文仿宋"/>
          <w:spacing w:val="20"/>
          <w:sz w:val="28"/>
          <w:szCs w:val="28"/>
          <w:highlight w:val="none"/>
        </w:rPr>
        <w:t>以</w:t>
      </w:r>
      <w:r>
        <w:rPr>
          <w:rFonts w:ascii="华文仿宋" w:hAnsi="华文仿宋" w:eastAsia="华文仿宋" w:cs="华文仿宋"/>
          <w:spacing w:val="13"/>
          <w:sz w:val="28"/>
          <w:szCs w:val="28"/>
          <w:highlight w:val="none"/>
        </w:rPr>
        <w:t>应</w:t>
      </w:r>
      <w:r>
        <w:rPr>
          <w:rFonts w:ascii="华文仿宋" w:hAnsi="华文仿宋" w:eastAsia="华文仿宋" w:cs="华文仿宋"/>
          <w:spacing w:val="10"/>
          <w:sz w:val="28"/>
          <w:szCs w:val="28"/>
          <w:highlight w:val="none"/>
        </w:rPr>
        <w:t>得分的</w:t>
      </w:r>
      <w:r>
        <w:rPr>
          <w:rFonts w:hint="eastAsia" w:ascii="华文仿宋" w:hAnsi="华文仿宋" w:eastAsia="华文仿宋" w:cs="华文仿宋"/>
          <w:spacing w:val="10"/>
          <w:sz w:val="28"/>
          <w:szCs w:val="28"/>
          <w:highlight w:val="none"/>
        </w:rPr>
        <w:t>20</w:t>
      </w:r>
      <w:r>
        <w:rPr>
          <w:rFonts w:ascii="华文仿宋" w:hAnsi="华文仿宋" w:eastAsia="华文仿宋" w:cs="华文仿宋"/>
          <w:spacing w:val="10"/>
          <w:sz w:val="28"/>
          <w:szCs w:val="28"/>
          <w:highlight w:val="none"/>
        </w:rPr>
        <w:t>%计入科研成果得分。</w:t>
      </w:r>
    </w:p>
    <w:p w14:paraId="52445093">
      <w:pPr>
        <w:spacing w:before="4" w:line="321" w:lineRule="auto"/>
        <w:ind w:left="139" w:right="326" w:firstLine="576"/>
        <w:rPr>
          <w:rFonts w:ascii="华文仿宋" w:hAnsi="华文仿宋" w:eastAsia="华文仿宋" w:cs="华文仿宋"/>
          <w:spacing w:val="10"/>
          <w:sz w:val="28"/>
          <w:szCs w:val="28"/>
          <w:highlight w:val="none"/>
        </w:rPr>
      </w:pPr>
      <w:r>
        <w:rPr>
          <w:rFonts w:hint="eastAsia" w:ascii="华文仿宋" w:hAnsi="华文仿宋" w:eastAsia="华文仿宋"/>
          <w:spacing w:val="10"/>
          <w:sz w:val="28"/>
          <w:szCs w:val="28"/>
          <w:highlight w:val="none"/>
          <w:lang w:val="en-US" w:eastAsia="zh-CN"/>
        </w:rPr>
        <w:t>3.未列在表中的立项课题/项目，以立项/颁发单位级别为准认定项目/获奖级别，未通过本单位申报的课题/项目，位次顺延两位计分。</w:t>
      </w:r>
    </w:p>
    <w:p w14:paraId="3BE2D99C">
      <w:pPr>
        <w:spacing w:line="421" w:lineRule="exact"/>
        <w:ind w:left="733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24"/>
          <w:position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华文仿宋" w:hAnsi="华文仿宋" w:eastAsia="华文仿宋" w:cs="华文仿宋"/>
          <w:spacing w:val="13"/>
          <w:position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三条竞赛计分方法</w:t>
      </w:r>
      <w:r>
        <w:rPr>
          <w:rFonts w:hint="eastAsia" w:ascii="华文仿宋" w:hAnsi="华文仿宋" w:eastAsia="华文仿宋" w:cs="华文仿宋"/>
          <w:spacing w:val="13"/>
          <w:position w:val="5"/>
          <w:sz w:val="28"/>
          <w:szCs w:val="28"/>
          <w:highlight w:val="none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华文仿宋" w:hAnsi="华文仿宋" w:eastAsia="华文仿宋" w:cs="华文仿宋"/>
          <w:spacing w:val="13"/>
          <w:position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满分10分</w:t>
      </w:r>
      <w:r>
        <w:rPr>
          <w:rFonts w:hint="eastAsia" w:ascii="华文仿宋" w:hAnsi="华文仿宋" w:eastAsia="华文仿宋" w:cs="华文仿宋"/>
          <w:spacing w:val="13"/>
          <w:position w:val="5"/>
          <w:sz w:val="28"/>
          <w:szCs w:val="28"/>
          <w:highlight w:val="none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）</w:t>
      </w:r>
    </w:p>
    <w:p w14:paraId="6819D9DC">
      <w:pPr>
        <w:spacing w:line="201" w:lineRule="exact"/>
        <w:rPr>
          <w:highlight w:val="none"/>
        </w:rPr>
      </w:pPr>
      <w:r>
        <w:rPr>
          <w:rFonts w:ascii="Times New Roman" w:hAnsi="Times New Roman" w:eastAsia="宋体" w:cs="Times New Roman"/>
          <w:color w:val="auto"/>
          <w:kern w:val="2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45085</wp:posOffset>
                </wp:positionV>
                <wp:extent cx="473710" cy="405765"/>
                <wp:effectExtent l="0" t="0" r="0" b="0"/>
                <wp:wrapNone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86C0FA7">
                            <w:pPr>
                              <w:widowControl w:val="0"/>
                              <w:spacing w:line="559" w:lineRule="exact"/>
                              <w:jc w:val="both"/>
                              <w:rPr>
                                <w:rFonts w:ascii="仿宋" w:hAnsi="仿宋" w:eastAsia="仿宋" w:cs="仿宋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kern w:val="2"/>
                                <w:szCs w:val="24"/>
                                <w:lang w:bidi="ar"/>
                              </w:rPr>
                              <w:t>等级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130.95pt;margin-top:3.55pt;height:31.95pt;width:37.3pt;z-index:251660288;mso-width-relative:page;mso-height-relative:page;" filled="f" stroked="f" coordsize="21600,21600" o:gfxdata="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DmZ&#10;Y0TYAAAACAEAAA8AAAAAAAAAAQAgAAAAIgAAAGRycy9kb3ducmV2LnhtbFBLAQIUABQAAAAIAIdO&#10;4kC97XGtsQEAAFEDAAAOAAAAAAAAAAEAIAAAACcBAABkcnMvZTJvRG9jLnhtbFBLBQYAAAAABgAG&#10;AFkBAAB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86C0FA7">
                      <w:pPr>
                        <w:widowControl w:val="0"/>
                        <w:spacing w:line="559" w:lineRule="exact"/>
                        <w:jc w:val="both"/>
                        <w:rPr>
                          <w:rFonts w:ascii="仿宋" w:hAnsi="仿宋" w:eastAsia="仿宋" w:cs="仿宋"/>
                          <w:b/>
                          <w:bCs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kern w:val="2"/>
                          <w:szCs w:val="24"/>
                          <w:lang w:bidi="ar"/>
                        </w:rPr>
                        <w:t>等级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8"/>
        <w:tblW w:w="913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5"/>
        <w:gridCol w:w="1896"/>
        <w:gridCol w:w="1273"/>
        <w:gridCol w:w="1559"/>
        <w:gridCol w:w="1420"/>
        <w:gridCol w:w="1418"/>
      </w:tblGrid>
      <w:tr w14:paraId="23E863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  <w:jc w:val="center"/>
        </w:trPr>
        <w:tc>
          <w:tcPr>
            <w:tcW w:w="1565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66F8C7">
            <w:pPr>
              <w:widowControl w:val="0"/>
              <w:spacing w:before="27" w:line="559" w:lineRule="exact"/>
              <w:ind w:firstLine="21"/>
              <w:jc w:val="center"/>
              <w:textAlignment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 w:eastAsia="宋体"/>
                <w:b/>
                <w:bCs/>
                <w:color w:val="auto"/>
                <w:kern w:val="2"/>
                <w:szCs w:val="24"/>
                <w:highlight w:val="none"/>
                <w:lang w:bidi="ar"/>
              </w:rPr>
              <w:t>竞赛</w:t>
            </w:r>
          </w:p>
          <w:p w14:paraId="7C5BC72E">
            <w:pPr>
              <w:widowControl w:val="0"/>
              <w:spacing w:before="27" w:line="559" w:lineRule="exact"/>
              <w:ind w:firstLine="21"/>
              <w:jc w:val="center"/>
              <w:textAlignment w:val="center"/>
              <w:rPr>
                <w:b/>
                <w:bCs/>
                <w:color w:val="auto"/>
                <w:highlight w:val="none"/>
              </w:rPr>
            </w:pPr>
            <w:r>
              <w:rPr>
                <w:rFonts w:eastAsia="宋体"/>
                <w:b/>
                <w:bCs/>
                <w:color w:val="auto"/>
                <w:kern w:val="2"/>
                <w:szCs w:val="24"/>
                <w:highlight w:val="none"/>
                <w:lang w:bidi="ar"/>
              </w:rPr>
              <w:t>K3</w:t>
            </w:r>
          </w:p>
        </w:tc>
        <w:tc>
          <w:tcPr>
            <w:tcW w:w="18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73010FEF">
            <w:pPr>
              <w:widowControl w:val="0"/>
              <w:spacing w:before="27" w:line="559" w:lineRule="exact"/>
              <w:ind w:firstLine="21"/>
              <w:jc w:val="both"/>
              <w:textAlignment w:val="center"/>
              <w:rPr>
                <w:b/>
                <w:bCs/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126365</wp:posOffset>
                      </wp:positionV>
                      <wp:extent cx="1011555" cy="435610"/>
                      <wp:effectExtent l="0" t="0" r="0" b="0"/>
                      <wp:wrapNone/>
                      <wp:docPr id="9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1555" cy="435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75DD6A">
                                  <w:pPr>
                                    <w:widowControl w:val="0"/>
                                    <w:spacing w:line="559" w:lineRule="exact"/>
                                    <w:jc w:val="both"/>
                                    <w:rPr>
                                      <w:rFonts w:ascii="仿宋" w:hAnsi="仿宋" w:eastAsia="仿宋" w:cs="仿宋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kern w:val="2"/>
                                      <w:szCs w:val="24"/>
                                      <w:lang w:bidi="ar"/>
                                    </w:rPr>
                                    <w:t>类别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" o:spid="_x0000_s1026" o:spt="1" style="position:absolute;left:0pt;margin-left:6.75pt;margin-top:9.95pt;height:34.3pt;width:79.65pt;z-index:251661312;mso-width-relative:page;mso-height-relative:page;" filled="f" stroked="f" coordsize="21600,21600" o:gfxdata="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uUB/WdkA&#10;AAAIAQAADwAAAAAAAAABACAAAAAiAAAAZHJzL2Rvd25yZXYueG1sUEsBAhQAFAAAAAgAh07iQH09&#10;ZuGsAQAATwMAAA4AAAAAAAAAAQAgAAAAKAEAAGRycy9lMm9Eb2MueG1sUEsFBgAAAAAGAAYAWQEA&#10;AEY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A75DD6A">
                            <w:pPr>
                              <w:widowControl w:val="0"/>
                              <w:spacing w:line="559" w:lineRule="exact"/>
                              <w:jc w:val="both"/>
                              <w:rPr>
                                <w:rFonts w:ascii="仿宋" w:hAnsi="仿宋" w:eastAsia="仿宋" w:cs="仿宋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kern w:val="2"/>
                                <w:szCs w:val="24"/>
                                <w:lang w:bidi="ar"/>
                              </w:rPr>
                              <w:t>类别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eastAsia="宋体" w:cs="Times New Roman"/>
                <w:color w:val="auto"/>
                <w:kern w:val="2"/>
                <w:szCs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3175</wp:posOffset>
                      </wp:positionV>
                      <wp:extent cx="1176020" cy="571500"/>
                      <wp:effectExtent l="2540" t="5715" r="21590" b="13335"/>
                      <wp:wrapNone/>
                      <wp:docPr id="7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6020" cy="571500"/>
                              </a:xfrm>
                              <a:prstGeom prst="line">
                                <a:avLst/>
                              </a:prstGeom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1" o:spid="_x0000_s1026" o:spt="20" style="position:absolute;left:0pt;margin-left:-0.1pt;margin-top:0.25pt;height:45pt;width:92.6pt;z-index:251659264;mso-width-relative:page;mso-height-relative:page;" filled="f" stroked="t" coordsize="21600,21600" o:gfxdata="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bXPqXWAAAABQEAAA8AAAAAAAAAAQAgAAAAIgAAAGRycy9kb3ducmV2LnhtbFBLAQIU&#10;ABQAAAAIAIdO4kCR4HaE9QEAAOgDAAAOAAAAAAAAAAEAIAAAACUBAABkcnMvZTJvRG9jLnhtbFBL&#10;BQYAAAAABgAGAFkBAACMBQAAAAA=&#10;">
                      <v:fill on="f" focussize="0,0"/>
                      <v:stroke weight="1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2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795A3D">
            <w:pPr>
              <w:widowControl w:val="0"/>
              <w:jc w:val="center"/>
              <w:rPr>
                <w:rFonts w:ascii="仿宋" w:hAnsi="仿宋" w:eastAsia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2"/>
                <w:szCs w:val="24"/>
                <w:highlight w:val="none"/>
                <w:lang w:bidi="ar"/>
              </w:rPr>
              <w:t>国家最高等次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5BDD70">
            <w:pPr>
              <w:widowControl w:val="0"/>
              <w:jc w:val="center"/>
              <w:rPr>
                <w:rFonts w:ascii="仿宋" w:hAnsi="仿宋" w:eastAsia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2"/>
                <w:szCs w:val="24"/>
                <w:highlight w:val="none"/>
                <w:lang w:bidi="ar"/>
              </w:rPr>
              <w:t>国家第二等次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B30C96">
            <w:pPr>
              <w:widowControl w:val="0"/>
              <w:jc w:val="center"/>
              <w:rPr>
                <w:rFonts w:ascii="仿宋" w:hAnsi="仿宋" w:eastAsia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2"/>
                <w:szCs w:val="24"/>
                <w:highlight w:val="none"/>
                <w:lang w:bidi="ar"/>
              </w:rPr>
              <w:t>国家第三等次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0221EC">
            <w:pPr>
              <w:widowControl w:val="0"/>
              <w:jc w:val="center"/>
              <w:rPr>
                <w:rFonts w:ascii="仿宋" w:hAnsi="仿宋" w:eastAsia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2"/>
                <w:szCs w:val="24"/>
                <w:highlight w:val="none"/>
                <w:lang w:bidi="ar"/>
              </w:rPr>
              <w:t>国家第四等次</w:t>
            </w:r>
          </w:p>
        </w:tc>
      </w:tr>
      <w:tr w14:paraId="3F6043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156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830F85">
            <w:pPr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1851E433">
            <w:pPr>
              <w:widowControl w:val="0"/>
              <w:spacing w:before="181" w:line="204" w:lineRule="auto"/>
              <w:ind w:firstLine="804" w:firstLineChars="300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pacing w:val="-6"/>
                <w:kern w:val="2"/>
                <w:sz w:val="28"/>
                <w:szCs w:val="28"/>
                <w:highlight w:val="none"/>
                <w:lang w:bidi="ar"/>
              </w:rPr>
              <w:t>A1</w:t>
            </w:r>
          </w:p>
        </w:tc>
        <w:tc>
          <w:tcPr>
            <w:tcW w:w="12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26FEA2E1">
            <w:pPr>
              <w:widowControl w:val="0"/>
              <w:spacing w:before="214" w:line="180" w:lineRule="auto"/>
              <w:ind w:firstLine="536" w:firstLineChars="200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pacing w:val="-6"/>
                <w:kern w:val="2"/>
                <w:sz w:val="28"/>
                <w:szCs w:val="28"/>
                <w:highlight w:val="none"/>
                <w:lang w:bidi="ar"/>
              </w:rPr>
              <w:t>1</w:t>
            </w:r>
            <w:r>
              <w:rPr>
                <w:rFonts w:hint="eastAsia" w:ascii="仿宋" w:hAnsi="仿宋" w:eastAsia="仿宋" w:cs="华文仿宋"/>
                <w:color w:val="auto"/>
                <w:spacing w:val="-5"/>
                <w:kern w:val="2"/>
                <w:sz w:val="28"/>
                <w:szCs w:val="28"/>
                <w:highlight w:val="none"/>
                <w:lang w:bidi="ar"/>
              </w:rPr>
              <w:t>0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B87886">
            <w:pPr>
              <w:widowControl w:val="0"/>
              <w:spacing w:before="214" w:line="180" w:lineRule="auto"/>
              <w:ind w:left="428" w:firstLine="280" w:firstLineChars="100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B49351">
            <w:pPr>
              <w:widowControl w:val="0"/>
              <w:spacing w:before="214" w:line="180" w:lineRule="auto"/>
              <w:ind w:left="535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</w:rPr>
              <w:t>8.5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C520C9">
            <w:pPr>
              <w:widowControl w:val="0"/>
              <w:spacing w:before="216" w:line="180" w:lineRule="auto"/>
              <w:ind w:left="594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</w:rPr>
              <w:t>8</w:t>
            </w:r>
          </w:p>
        </w:tc>
      </w:tr>
      <w:tr w14:paraId="338D01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156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0E6061">
            <w:pPr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68D5B386">
            <w:pPr>
              <w:widowControl w:val="0"/>
              <w:spacing w:before="181" w:line="206" w:lineRule="auto"/>
              <w:ind w:firstLine="840" w:firstLineChars="300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</w:rPr>
              <w:t>A2</w:t>
            </w:r>
          </w:p>
        </w:tc>
        <w:tc>
          <w:tcPr>
            <w:tcW w:w="12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21A5D65B">
            <w:pPr>
              <w:widowControl w:val="0"/>
              <w:spacing w:before="215" w:line="180" w:lineRule="auto"/>
              <w:ind w:firstLine="560" w:firstLineChars="200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6F60D7">
            <w:pPr>
              <w:widowControl w:val="0"/>
              <w:spacing w:before="217" w:line="180" w:lineRule="auto"/>
              <w:ind w:left="428" w:firstLine="280" w:firstLineChars="100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09EE16">
            <w:pPr>
              <w:widowControl w:val="0"/>
              <w:spacing w:before="214" w:line="180" w:lineRule="auto"/>
              <w:ind w:left="531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</w:rPr>
              <w:t>7.5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27183E">
            <w:pPr>
              <w:widowControl w:val="0"/>
              <w:spacing w:before="213" w:line="182" w:lineRule="auto"/>
              <w:ind w:left="598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</w:rPr>
              <w:t>7</w:t>
            </w:r>
          </w:p>
        </w:tc>
      </w:tr>
      <w:tr w14:paraId="265A31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56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1A4A37">
            <w:pPr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557E3021">
            <w:pPr>
              <w:widowControl w:val="0"/>
              <w:spacing w:before="181" w:line="206" w:lineRule="auto"/>
              <w:ind w:firstLine="858" w:firstLineChars="300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pacing w:val="3"/>
                <w:kern w:val="2"/>
                <w:sz w:val="28"/>
                <w:szCs w:val="28"/>
                <w:highlight w:val="none"/>
                <w:lang w:bidi="ar"/>
              </w:rPr>
              <w:t>B</w:t>
            </w:r>
          </w:p>
        </w:tc>
        <w:tc>
          <w:tcPr>
            <w:tcW w:w="12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2435F889">
            <w:pPr>
              <w:widowControl w:val="0"/>
              <w:spacing w:before="215" w:line="180" w:lineRule="auto"/>
              <w:ind w:firstLine="560" w:firstLineChars="200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bidi="ar"/>
              </w:rPr>
              <w:t>8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9E5CAF">
            <w:pPr>
              <w:widowControl w:val="0"/>
              <w:spacing w:before="217" w:line="180" w:lineRule="auto"/>
              <w:ind w:left="428" w:firstLine="280" w:firstLineChars="100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bidi="ar"/>
              </w:rPr>
              <w:t>7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F05060">
            <w:pPr>
              <w:widowControl w:val="0"/>
              <w:spacing w:before="214" w:line="180" w:lineRule="auto"/>
              <w:ind w:left="531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bidi="ar"/>
              </w:rPr>
              <w:t>6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D8933A">
            <w:pPr>
              <w:widowControl w:val="0"/>
              <w:spacing w:before="213" w:line="182" w:lineRule="auto"/>
              <w:ind w:left="598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bidi="ar"/>
              </w:rPr>
              <w:t>5</w:t>
            </w:r>
          </w:p>
        </w:tc>
      </w:tr>
      <w:tr w14:paraId="5858FC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56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B9D07A">
            <w:pPr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011650F5">
            <w:pPr>
              <w:widowControl w:val="0"/>
              <w:spacing w:before="184" w:line="204" w:lineRule="auto"/>
              <w:ind w:firstLine="852" w:firstLineChars="300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pacing w:val="2"/>
                <w:kern w:val="2"/>
                <w:sz w:val="28"/>
                <w:szCs w:val="28"/>
                <w:highlight w:val="none"/>
                <w:lang w:bidi="ar"/>
              </w:rPr>
              <w:t>C</w:t>
            </w:r>
          </w:p>
        </w:tc>
        <w:tc>
          <w:tcPr>
            <w:tcW w:w="12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2AC9AA82">
            <w:pPr>
              <w:widowControl w:val="0"/>
              <w:spacing w:before="216" w:line="180" w:lineRule="auto"/>
              <w:ind w:firstLine="560" w:firstLineChars="200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AE7A54">
            <w:pPr>
              <w:widowControl w:val="0"/>
              <w:spacing w:before="214" w:line="182" w:lineRule="auto"/>
              <w:ind w:left="432" w:firstLine="280" w:firstLineChars="100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37FC4B">
            <w:pPr>
              <w:widowControl w:val="0"/>
              <w:spacing w:before="217" w:line="180" w:lineRule="auto"/>
              <w:ind w:left="526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</w:rPr>
              <w:t>2.5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30C4F5">
            <w:pPr>
              <w:widowControl w:val="0"/>
              <w:spacing w:before="217" w:line="180" w:lineRule="auto"/>
              <w:ind w:left="595"/>
              <w:jc w:val="both"/>
              <w:rPr>
                <w:rFonts w:ascii="仿宋" w:hAnsi="仿宋" w:eastAsia="仿宋" w:cs="华文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华文仿宋"/>
                <w:color w:val="auto"/>
                <w:sz w:val="28"/>
                <w:szCs w:val="28"/>
                <w:highlight w:val="none"/>
              </w:rPr>
              <w:t>2</w:t>
            </w:r>
          </w:p>
        </w:tc>
      </w:tr>
      <w:tr w14:paraId="2B240D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565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56AD7A">
            <w:pPr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289FA236">
            <w:pPr>
              <w:widowControl w:val="0"/>
              <w:spacing w:before="184" w:line="204" w:lineRule="auto"/>
              <w:ind w:firstLine="852" w:firstLineChars="300"/>
              <w:jc w:val="both"/>
              <w:rPr>
                <w:rFonts w:ascii="仿宋" w:hAnsi="仿宋" w:eastAsia="仿宋" w:cs="华文仿宋"/>
                <w:color w:val="auto"/>
                <w:spacing w:val="2"/>
                <w:kern w:val="2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华文仿宋"/>
                <w:color w:val="auto"/>
                <w:spacing w:val="2"/>
                <w:kern w:val="2"/>
                <w:sz w:val="28"/>
                <w:szCs w:val="28"/>
                <w:highlight w:val="none"/>
                <w:lang w:bidi="ar"/>
              </w:rPr>
              <w:t>D</w:t>
            </w:r>
          </w:p>
        </w:tc>
        <w:tc>
          <w:tcPr>
            <w:tcW w:w="12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6AA4B716">
            <w:pPr>
              <w:widowControl w:val="0"/>
              <w:spacing w:before="216" w:line="180" w:lineRule="auto"/>
              <w:ind w:firstLine="560" w:firstLineChars="200"/>
              <w:jc w:val="both"/>
              <w:rPr>
                <w:rFonts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bidi="ar"/>
              </w:rPr>
              <w:t>3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8C374A">
            <w:pPr>
              <w:widowControl w:val="0"/>
              <w:spacing w:before="214" w:line="182" w:lineRule="auto"/>
              <w:ind w:left="432" w:firstLine="280" w:firstLineChars="100"/>
              <w:jc w:val="both"/>
              <w:rPr>
                <w:rFonts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bidi="ar"/>
              </w:rPr>
              <w:t>2</w:t>
            </w:r>
          </w:p>
        </w:tc>
        <w:tc>
          <w:tcPr>
            <w:tcW w:w="14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5F755A">
            <w:pPr>
              <w:widowControl w:val="0"/>
              <w:spacing w:before="217" w:line="180" w:lineRule="auto"/>
              <w:ind w:left="526"/>
              <w:jc w:val="both"/>
              <w:rPr>
                <w:rFonts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bidi="ar"/>
              </w:rPr>
              <w:t>1.5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1633B1">
            <w:pPr>
              <w:widowControl w:val="0"/>
              <w:spacing w:before="217" w:line="180" w:lineRule="auto"/>
              <w:ind w:left="595"/>
              <w:jc w:val="both"/>
              <w:rPr>
                <w:rFonts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华文仿宋"/>
                <w:color w:val="auto"/>
                <w:kern w:val="2"/>
                <w:sz w:val="28"/>
                <w:szCs w:val="28"/>
                <w:highlight w:val="none"/>
                <w:lang w:bidi="ar"/>
              </w:rPr>
              <w:t>1</w:t>
            </w:r>
          </w:p>
        </w:tc>
      </w:tr>
    </w:tbl>
    <w:p w14:paraId="4F491DA1">
      <w:pPr>
        <w:spacing w:line="348" w:lineRule="auto"/>
        <w:rPr>
          <w:highlight w:val="none"/>
        </w:rPr>
      </w:pPr>
    </w:p>
    <w:p w14:paraId="23599594">
      <w:pPr>
        <w:spacing w:line="349" w:lineRule="auto"/>
        <w:rPr>
          <w:highlight w:val="none"/>
        </w:rPr>
      </w:pPr>
    </w:p>
    <w:p w14:paraId="697CE32D">
      <w:pPr>
        <w:widowControl w:val="0"/>
        <w:kinsoku/>
        <w:autoSpaceDE/>
        <w:autoSpaceDN/>
        <w:adjustRightInd/>
        <w:snapToGrid/>
        <w:spacing w:line="500" w:lineRule="exact"/>
        <w:ind w:firstLine="600" w:firstLineChars="200"/>
        <w:textAlignment w:val="auto"/>
        <w:rPr>
          <w:rFonts w:ascii="华文仿宋" w:hAnsi="华文仿宋" w:eastAsia="华文仿宋" w:cs="华文仿宋"/>
          <w:spacing w:val="10"/>
          <w:kern w:val="2"/>
          <w:sz w:val="28"/>
          <w:szCs w:val="28"/>
          <w:highlight w:val="none"/>
          <w:lang w:bidi="ar"/>
        </w:rPr>
      </w:pPr>
      <w:r>
        <w:rPr>
          <w:rFonts w:hint="eastAsia" w:ascii="华文仿宋" w:hAnsi="华文仿宋" w:eastAsia="华文仿宋" w:cs="华文仿宋"/>
          <w:spacing w:val="10"/>
          <w:kern w:val="2"/>
          <w:sz w:val="28"/>
          <w:szCs w:val="28"/>
          <w:highlight w:val="none"/>
          <w:lang w:bidi="ar"/>
        </w:rPr>
        <w:t>说明：</w:t>
      </w:r>
    </w:p>
    <w:p w14:paraId="6CB4FAB1">
      <w:pPr>
        <w:spacing w:before="1" w:line="353" w:lineRule="auto"/>
        <w:ind w:left="8" w:right="10" w:firstLine="609"/>
        <w:rPr>
          <w:rFonts w:ascii="华文仿宋" w:hAnsi="华文仿宋" w:eastAsia="华文仿宋" w:cs="华文仿宋"/>
          <w:spacing w:val="-2"/>
          <w:sz w:val="28"/>
          <w:szCs w:val="28"/>
          <w:highlight w:val="none"/>
        </w:rPr>
      </w:pP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</w:rPr>
        <w:t>1.学科竞赛成果参照参与竞赛时学校认定的竞赛指导目录，目前为附件3：《河北工大〔2024〕79号</w:t>
      </w: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eastAsia="zh-CN"/>
        </w:rPr>
        <w:t>－</w:t>
      </w: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</w:rPr>
        <w:t>河北工业大学 关于印发</w:t>
      </w: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eastAsia="zh-CN"/>
        </w:rPr>
        <w:t>〈</w:t>
      </w: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</w:rPr>
        <w:t>河北工业大学大学生竞赛指导目录</w:t>
      </w: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  <w:lang w:eastAsia="zh-CN"/>
        </w:rPr>
        <w:t>〉的通知》</w:t>
      </w: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</w:rPr>
        <w:t>。若同一项目同时入选校级、省部级、国家级，从高认定，不重复计分（需提供获奖等级分类证明）。</w:t>
      </w:r>
    </w:p>
    <w:p w14:paraId="276B59D0">
      <w:pPr>
        <w:spacing w:before="1" w:line="353" w:lineRule="auto"/>
        <w:ind w:left="8" w:right="10" w:firstLine="609"/>
        <w:rPr>
          <w:rFonts w:ascii="华文仿宋" w:hAnsi="华文仿宋" w:eastAsia="华文仿宋" w:cs="华文仿宋"/>
          <w:spacing w:val="-2"/>
          <w:sz w:val="28"/>
          <w:szCs w:val="28"/>
          <w:highlight w:val="none"/>
        </w:rPr>
      </w:pP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</w:rPr>
        <w:t>全国赛获奖可参照上述标准予以加分；对应的省赛获奖在全国赛加分标准基础上乘系数0.6予以加分。</w:t>
      </w:r>
    </w:p>
    <w:p w14:paraId="2A45902A">
      <w:pPr>
        <w:spacing w:before="1" w:line="353" w:lineRule="auto"/>
        <w:ind w:left="8" w:right="10" w:firstLine="609"/>
        <w:rPr>
          <w:rFonts w:ascii="华文仿宋" w:hAnsi="华文仿宋" w:eastAsia="华文仿宋" w:cs="华文仿宋"/>
          <w:spacing w:val="-2"/>
          <w:sz w:val="28"/>
          <w:szCs w:val="28"/>
          <w:highlight w:val="none"/>
        </w:rPr>
      </w:pP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</w:rPr>
        <w:t>2.奖项类限报三项，以竞赛最高获奖得分为主计分，第二项获奖以应得分的30%计入竞赛得分，第三项获奖以应得分的10%计入竞赛得分。</w:t>
      </w:r>
    </w:p>
    <w:p w14:paraId="6DFBEE3F">
      <w:pPr>
        <w:spacing w:before="1" w:line="353" w:lineRule="auto"/>
        <w:ind w:left="8" w:right="10" w:firstLine="609"/>
        <w:rPr>
          <w:rFonts w:ascii="华文仿宋" w:hAnsi="华文仿宋" w:eastAsia="华文仿宋" w:cs="华文仿宋"/>
          <w:spacing w:val="-2"/>
          <w:sz w:val="28"/>
          <w:szCs w:val="28"/>
          <w:highlight w:val="none"/>
        </w:rPr>
      </w:pP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</w:rPr>
        <w:t>3.参赛团队获奖，按照队员排名位次乘相应系数予以加分。排名前五乘系数1，五名以后乘系数0.5予以加分。竞赛获奖等级以该项赛事当年的奖项设置为依据。</w:t>
      </w:r>
    </w:p>
    <w:p w14:paraId="7229B018">
      <w:pPr>
        <w:spacing w:before="1" w:line="353" w:lineRule="auto"/>
        <w:ind w:left="8" w:right="10" w:firstLine="609"/>
        <w:rPr>
          <w:rFonts w:ascii="华文仿宋" w:hAnsi="华文仿宋" w:eastAsia="华文仿宋" w:cs="华文仿宋"/>
          <w:spacing w:val="-2"/>
          <w:sz w:val="28"/>
          <w:szCs w:val="28"/>
          <w:highlight w:val="none"/>
        </w:rPr>
      </w:pP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</w:rPr>
        <w:t>4.所有竞赛获奖以证书原件为准。如遇特殊情况由评审委员会讨论后形成最终意见。</w:t>
      </w:r>
    </w:p>
    <w:p w14:paraId="5D383D14">
      <w:pPr>
        <w:spacing w:before="1" w:line="353" w:lineRule="auto"/>
        <w:ind w:left="8" w:right="10" w:firstLine="609"/>
        <w:rPr>
          <w:rFonts w:ascii="华文仿宋" w:hAnsi="华文仿宋" w:eastAsia="华文仿宋" w:cs="华文仿宋"/>
          <w:spacing w:val="-2"/>
          <w:sz w:val="28"/>
          <w:szCs w:val="28"/>
          <w:highlight w:val="none"/>
        </w:rPr>
      </w:pPr>
      <w:r>
        <w:rPr>
          <w:rFonts w:hint="eastAsia" w:ascii="华文仿宋" w:hAnsi="华文仿宋" w:eastAsia="华文仿宋" w:cs="华文仿宋"/>
          <w:spacing w:val="-2"/>
          <w:sz w:val="28"/>
          <w:szCs w:val="28"/>
          <w:highlight w:val="none"/>
        </w:rPr>
        <w:t>5.本项满分不超过10分。</w:t>
      </w:r>
    </w:p>
    <w:p w14:paraId="22533E37">
      <w:pPr>
        <w:spacing w:line="354" w:lineRule="auto"/>
        <w:rPr>
          <w:highlight w:val="none"/>
        </w:rPr>
      </w:pPr>
    </w:p>
    <w:p w14:paraId="0D7A7450">
      <w:pPr>
        <w:spacing w:line="354" w:lineRule="auto"/>
        <w:rPr>
          <w:highlight w:val="none"/>
        </w:rPr>
      </w:pPr>
    </w:p>
    <w:p w14:paraId="6F58A4CE">
      <w:pPr>
        <w:spacing w:before="103" w:line="452" w:lineRule="exact"/>
        <w:ind w:left="598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-11"/>
          <w:position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注</w:t>
      </w:r>
      <w:r>
        <w:rPr>
          <w:rFonts w:ascii="华文仿宋" w:hAnsi="华文仿宋" w:eastAsia="华文仿宋" w:cs="华文仿宋"/>
          <w:spacing w:val="-10"/>
          <w:position w:val="5"/>
          <w:sz w:val="28"/>
          <w:szCs w:val="28"/>
          <w:highlight w:val="none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0634F4F9">
      <w:pPr>
        <w:spacing w:before="189" w:line="436" w:lineRule="exact"/>
        <w:ind w:left="602"/>
        <w:rPr>
          <w:rFonts w:ascii="华文仿宋" w:hAnsi="华文仿宋" w:eastAsia="华文仿宋" w:cs="华文仿宋"/>
          <w:sz w:val="28"/>
          <w:szCs w:val="28"/>
          <w:highlight w:val="none"/>
        </w:rPr>
      </w:pPr>
      <w:r>
        <w:rPr>
          <w:rFonts w:ascii="华文仿宋" w:hAnsi="华文仿宋" w:eastAsia="华文仿宋" w:cs="华文仿宋"/>
          <w:spacing w:val="20"/>
          <w:position w:val="5"/>
          <w:sz w:val="28"/>
          <w:szCs w:val="28"/>
          <w:highlight w:val="none"/>
        </w:rPr>
        <w:t>最</w:t>
      </w:r>
      <w:r>
        <w:rPr>
          <w:rFonts w:ascii="华文仿宋" w:hAnsi="华文仿宋" w:eastAsia="华文仿宋" w:cs="华文仿宋"/>
          <w:spacing w:val="11"/>
          <w:position w:val="5"/>
          <w:sz w:val="28"/>
          <w:szCs w:val="28"/>
          <w:highlight w:val="none"/>
        </w:rPr>
        <w:t>终成绩=所有成果的90%+公开答辩面试得分*10%</w:t>
      </w:r>
    </w:p>
    <w:p w14:paraId="4D48C4F6">
      <w:pPr>
        <w:spacing w:before="259" w:line="370" w:lineRule="auto"/>
        <w:ind w:left="33" w:firstLine="585"/>
        <w:rPr>
          <w:rFonts w:ascii="华文仿宋" w:hAnsi="华文仿宋" w:eastAsia="华文仿宋" w:cs="华文仿宋"/>
          <w:spacing w:val="10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华文仿宋" w:hAnsi="华文仿宋" w:eastAsia="华文仿宋" w:cs="华文仿宋"/>
          <w:spacing w:val="1"/>
          <w:sz w:val="28"/>
          <w:szCs w:val="28"/>
          <w:highlight w:val="none"/>
        </w:rPr>
        <w:t>除第一条、第二条、第三条外的未尽</w:t>
      </w:r>
      <w:r>
        <w:rPr>
          <w:rFonts w:ascii="华文仿宋" w:hAnsi="华文仿宋" w:eastAsia="华文仿宋" w:cs="华文仿宋"/>
          <w:sz w:val="28"/>
          <w:szCs w:val="28"/>
          <w:highlight w:val="none"/>
        </w:rPr>
        <w:t>事宜由马克思主义学院研究生</w:t>
      </w:r>
      <w:r>
        <w:rPr>
          <w:rFonts w:ascii="华文仿宋" w:hAnsi="华文仿宋" w:eastAsia="华文仿宋" w:cs="华文仿宋"/>
          <w:spacing w:val="20"/>
          <w:sz w:val="28"/>
          <w:szCs w:val="28"/>
          <w:highlight w:val="none"/>
        </w:rPr>
        <w:t>国</w:t>
      </w:r>
      <w:r>
        <w:rPr>
          <w:rFonts w:ascii="华文仿宋" w:hAnsi="华文仿宋" w:eastAsia="华文仿宋" w:cs="华文仿宋"/>
          <w:spacing w:val="10"/>
          <w:sz w:val="28"/>
          <w:szCs w:val="28"/>
          <w:highlight w:val="none"/>
        </w:rPr>
        <w:t>家奖学金评审委员会讨论决定</w:t>
      </w:r>
      <w:r>
        <w:rPr>
          <w:rFonts w:ascii="华文仿宋" w:hAnsi="华文仿宋" w:eastAsia="华文仿宋" w:cs="华文仿宋"/>
          <w:spacing w:val="10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。</w:t>
      </w:r>
    </w:p>
    <w:p w14:paraId="3410170E">
      <w:pPr>
        <w:kinsoku/>
        <w:autoSpaceDE/>
        <w:autoSpaceDN/>
        <w:adjustRightInd/>
        <w:snapToGrid/>
        <w:textAlignment w:val="auto"/>
        <w:rPr>
          <w:rFonts w:ascii="华文仿宋" w:hAnsi="华文仿宋" w:eastAsia="华文仿宋" w:cs="华文仿宋"/>
          <w:spacing w:val="10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华文仿宋" w:hAnsi="华文仿宋" w:eastAsia="华文仿宋" w:cs="华文仿宋"/>
          <w:spacing w:val="10"/>
          <w:sz w:val="31"/>
          <w:szCs w:val="31"/>
          <w:highlight w:val="none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4129E495">
      <w:pPr>
        <w:spacing w:line="580" w:lineRule="exact"/>
        <w:rPr>
          <w:rFonts w:ascii="华文仿宋" w:hAnsi="华文仿宋" w:eastAsia="仿宋_GB2312"/>
          <w:b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附件1（第1页）</w:t>
      </w:r>
    </w:p>
    <w:p w14:paraId="7E272A1D">
      <w:pPr>
        <w:spacing w:line="300" w:lineRule="auto"/>
        <w:jc w:val="center"/>
        <w:rPr>
          <w:rFonts w:ascii="华文中宋" w:hAnsi="华文中宋" w:eastAsia="华文中宋" w:cs="仿宋"/>
          <w:b/>
          <w:bCs/>
          <w:sz w:val="44"/>
          <w:szCs w:val="44"/>
          <w:highlight w:val="none"/>
        </w:rPr>
      </w:pPr>
      <w:r>
        <w:rPr>
          <w:rFonts w:hint="eastAsia" w:ascii="华文中宋" w:hAnsi="华文中宋" w:eastAsia="华文中宋" w:cs="仿宋"/>
          <w:b/>
          <w:bCs/>
          <w:sz w:val="44"/>
          <w:szCs w:val="44"/>
          <w:highlight w:val="none"/>
        </w:rPr>
        <w:t>马克思主义学院研究生国家奖学金申请表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803"/>
        <w:gridCol w:w="1875"/>
        <w:gridCol w:w="2908"/>
      </w:tblGrid>
      <w:tr w14:paraId="36A4F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700" w:type="dxa"/>
            <w:tcBorders>
              <w:right w:val="single" w:color="auto" w:sz="4" w:space="0"/>
            </w:tcBorders>
            <w:vAlign w:val="center"/>
          </w:tcPr>
          <w:p w14:paraId="31C7A203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2803" w:type="dxa"/>
            <w:tcBorders>
              <w:right w:val="single" w:color="auto" w:sz="4" w:space="0"/>
            </w:tcBorders>
            <w:vAlign w:val="center"/>
          </w:tcPr>
          <w:p w14:paraId="64ED35AC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  <w:tc>
          <w:tcPr>
            <w:tcW w:w="1875" w:type="dxa"/>
            <w:tcBorders>
              <w:right w:val="single" w:color="auto" w:sz="4" w:space="0"/>
            </w:tcBorders>
            <w:vAlign w:val="center"/>
          </w:tcPr>
          <w:p w14:paraId="4A29960F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2908" w:type="dxa"/>
            <w:tcBorders>
              <w:right w:val="single" w:color="auto" w:sz="4" w:space="0"/>
            </w:tcBorders>
            <w:vAlign w:val="center"/>
          </w:tcPr>
          <w:p w14:paraId="57B89ED7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</w:tr>
      <w:tr w14:paraId="73C73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700" w:type="dxa"/>
            <w:tcBorders>
              <w:right w:val="single" w:color="auto" w:sz="4" w:space="0"/>
            </w:tcBorders>
            <w:vAlign w:val="center"/>
          </w:tcPr>
          <w:p w14:paraId="7590C1E4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highlight w:val="none"/>
              </w:rPr>
              <w:t>班级</w:t>
            </w:r>
          </w:p>
        </w:tc>
        <w:tc>
          <w:tcPr>
            <w:tcW w:w="2803" w:type="dxa"/>
            <w:tcBorders>
              <w:right w:val="single" w:color="auto" w:sz="4" w:space="0"/>
            </w:tcBorders>
            <w:vAlign w:val="center"/>
          </w:tcPr>
          <w:p w14:paraId="255C91A6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  <w:tc>
          <w:tcPr>
            <w:tcW w:w="1875" w:type="dxa"/>
            <w:tcBorders>
              <w:right w:val="single" w:color="auto" w:sz="4" w:space="0"/>
            </w:tcBorders>
            <w:vAlign w:val="center"/>
          </w:tcPr>
          <w:p w14:paraId="2AED19B4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学号</w:t>
            </w:r>
          </w:p>
        </w:tc>
        <w:tc>
          <w:tcPr>
            <w:tcW w:w="2908" w:type="dxa"/>
            <w:tcBorders>
              <w:right w:val="single" w:color="auto" w:sz="4" w:space="0"/>
            </w:tcBorders>
            <w:vAlign w:val="center"/>
          </w:tcPr>
          <w:p w14:paraId="0D8D30E5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</w:tr>
      <w:tr w14:paraId="0EEFD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  <w:jc w:val="center"/>
        </w:trPr>
        <w:tc>
          <w:tcPr>
            <w:tcW w:w="1700" w:type="dxa"/>
            <w:tcBorders>
              <w:right w:val="single" w:color="auto" w:sz="4" w:space="0"/>
            </w:tcBorders>
            <w:vAlign w:val="center"/>
          </w:tcPr>
          <w:p w14:paraId="23427C8D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学生成绩</w:t>
            </w:r>
          </w:p>
        </w:tc>
        <w:tc>
          <w:tcPr>
            <w:tcW w:w="4678" w:type="dxa"/>
            <w:gridSpan w:val="2"/>
            <w:tcBorders>
              <w:right w:val="single" w:color="auto" w:sz="4" w:space="0"/>
            </w:tcBorders>
            <w:vAlign w:val="center"/>
          </w:tcPr>
          <w:p w14:paraId="3CB52AB7">
            <w:pPr>
              <w:spacing w:line="600" w:lineRule="exact"/>
              <w:rPr>
                <w:rFonts w:asciiTheme="minorEastAsia" w:hAnsiTheme="minorEastAsia" w:eastAsiaTheme="minorEastAsia"/>
                <w:spacing w:val="10"/>
                <w:sz w:val="28"/>
                <w:szCs w:val="28"/>
                <w:highlight w:val="none"/>
              </w:rPr>
            </w:pPr>
          </w:p>
        </w:tc>
        <w:tc>
          <w:tcPr>
            <w:tcW w:w="2908" w:type="dxa"/>
            <w:tcBorders>
              <w:right w:val="single" w:color="auto" w:sz="4" w:space="0"/>
            </w:tcBorders>
            <w:vAlign w:val="center"/>
          </w:tcPr>
          <w:p w14:paraId="64AE56FD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自评分值：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分</w:t>
            </w:r>
          </w:p>
        </w:tc>
      </w:tr>
      <w:tr w14:paraId="058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1700" w:type="dxa"/>
            <w:tcBorders>
              <w:right w:val="single" w:color="auto" w:sz="4" w:space="0"/>
            </w:tcBorders>
            <w:vAlign w:val="center"/>
          </w:tcPr>
          <w:p w14:paraId="587839F2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学术成果</w:t>
            </w:r>
          </w:p>
          <w:p w14:paraId="747A7B30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  <w:tc>
          <w:tcPr>
            <w:tcW w:w="4678" w:type="dxa"/>
            <w:gridSpan w:val="2"/>
            <w:tcBorders>
              <w:right w:val="single" w:color="auto" w:sz="4" w:space="0"/>
            </w:tcBorders>
            <w:vAlign w:val="center"/>
          </w:tcPr>
          <w:p w14:paraId="1F9AA8A6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论文类（一）</w:t>
            </w:r>
          </w:p>
          <w:p w14:paraId="04C877C8">
            <w:pP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 </w:t>
            </w:r>
          </w:p>
          <w:p w14:paraId="3C3A8D66">
            <w:pP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 w14:paraId="5B0A37AE">
            <w:pP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 w14:paraId="547B1C90">
            <w:pP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 w14:paraId="252B6CD7">
            <w:pP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 w14:paraId="70ABF2FA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科研项目类（二）</w:t>
            </w:r>
          </w:p>
          <w:p w14:paraId="4DFA776B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</w:t>
            </w:r>
          </w:p>
          <w:p w14:paraId="72EBC41F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 w14:paraId="1B10F802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 w14:paraId="26542CFE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  <w:p w14:paraId="4F242B7E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  <w:tc>
          <w:tcPr>
            <w:tcW w:w="2908" w:type="dxa"/>
            <w:tcBorders>
              <w:right w:val="single" w:color="auto" w:sz="4" w:space="0"/>
            </w:tcBorders>
            <w:vAlign w:val="center"/>
          </w:tcPr>
          <w:p w14:paraId="185FBA8A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自评分值： 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分</w:t>
            </w:r>
          </w:p>
          <w:p w14:paraId="1A98DE8E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</w:tr>
      <w:tr w14:paraId="68C11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700" w:type="dxa"/>
            <w:tcBorders>
              <w:right w:val="single" w:color="auto" w:sz="4" w:space="0"/>
            </w:tcBorders>
            <w:vAlign w:val="center"/>
          </w:tcPr>
          <w:p w14:paraId="1E328D9D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学科竞赛</w:t>
            </w:r>
          </w:p>
        </w:tc>
        <w:tc>
          <w:tcPr>
            <w:tcW w:w="4678" w:type="dxa"/>
            <w:gridSpan w:val="2"/>
            <w:tcBorders>
              <w:right w:val="single" w:color="auto" w:sz="4" w:space="0"/>
            </w:tcBorders>
            <w:vAlign w:val="center"/>
          </w:tcPr>
          <w:p w14:paraId="78364E7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  <w:tc>
          <w:tcPr>
            <w:tcW w:w="2908" w:type="dxa"/>
            <w:tcBorders>
              <w:right w:val="single" w:color="auto" w:sz="4" w:space="0"/>
            </w:tcBorders>
            <w:vAlign w:val="center"/>
          </w:tcPr>
          <w:p w14:paraId="3B94200D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自评分值： 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分</w:t>
            </w:r>
          </w:p>
          <w:p w14:paraId="23F8129C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</w:tr>
      <w:tr w14:paraId="515CA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700" w:type="dxa"/>
            <w:vAlign w:val="center"/>
          </w:tcPr>
          <w:p w14:paraId="45748BD9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总分</w:t>
            </w:r>
          </w:p>
        </w:tc>
        <w:tc>
          <w:tcPr>
            <w:tcW w:w="7586" w:type="dxa"/>
            <w:gridSpan w:val="3"/>
            <w:vAlign w:val="center"/>
          </w:tcPr>
          <w:p w14:paraId="7E95A0C4">
            <w:pPr>
              <w:jc w:val="center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</w:p>
        </w:tc>
      </w:tr>
      <w:tr w14:paraId="74284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9286" w:type="dxa"/>
            <w:gridSpan w:val="4"/>
            <w:vAlign w:val="center"/>
          </w:tcPr>
          <w:p w14:paraId="4BB39A88">
            <w:pPr>
              <w:ind w:firstLine="560" w:firstLineChars="200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本人承诺以上所填内容完全属实。如有不实之处，愿承担由此产生的一切后果。 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 </w:t>
            </w:r>
          </w:p>
          <w:p w14:paraId="06B723B6">
            <w:pPr>
              <w:ind w:firstLine="1400" w:firstLineChars="500"/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</w:pP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学生本人签字：                            年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月</w:t>
            </w:r>
            <w:r>
              <w:rPr>
                <w:rFonts w:cs="仿宋" w:asciiTheme="minorEastAsia" w:hAnsiTheme="minorEastAsia" w:eastAsiaTheme="minorEastAsia"/>
                <w:sz w:val="28"/>
                <w:szCs w:val="28"/>
                <w:highlight w:val="none"/>
              </w:rPr>
              <w:t xml:space="preserve">   </w:t>
            </w:r>
            <w:r>
              <w:rPr>
                <w:rFonts w:hint="eastAsia" w:cs="仿宋" w:asciiTheme="minorEastAsia" w:hAnsiTheme="minorEastAsia" w:eastAsiaTheme="minorEastAsia"/>
                <w:sz w:val="28"/>
                <w:szCs w:val="28"/>
                <w:highlight w:val="none"/>
              </w:rPr>
              <w:t>日</w:t>
            </w:r>
          </w:p>
        </w:tc>
      </w:tr>
    </w:tbl>
    <w:p w14:paraId="6DF0BE70">
      <w:pPr>
        <w:kinsoku/>
        <w:autoSpaceDE/>
        <w:autoSpaceDN/>
        <w:adjustRightInd/>
        <w:snapToGrid/>
        <w:textAlignment w:val="auto"/>
        <w:rPr>
          <w:rFonts w:ascii="仿宋_GB2312" w:eastAsia="仿宋_GB2312"/>
          <w:sz w:val="32"/>
          <w:szCs w:val="32"/>
          <w:highlight w:val="none"/>
        </w:rPr>
      </w:pPr>
    </w:p>
    <w:p w14:paraId="42039F68">
      <w:pPr>
        <w:kinsoku/>
        <w:autoSpaceDE/>
        <w:autoSpaceDN/>
        <w:adjustRightInd/>
        <w:snapToGrid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br w:type="page"/>
      </w:r>
      <w:r>
        <w:rPr>
          <w:rFonts w:hint="eastAsia" w:ascii="仿宋_GB2312" w:eastAsia="仿宋_GB2312"/>
          <w:sz w:val="32"/>
          <w:szCs w:val="32"/>
          <w:highlight w:val="none"/>
        </w:rPr>
        <w:t>附件1（第2页）</w:t>
      </w:r>
    </w:p>
    <w:tbl>
      <w:tblPr>
        <w:tblStyle w:val="6"/>
        <w:tblW w:w="0" w:type="auto"/>
        <w:tblInd w:w="4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2657"/>
        <w:gridCol w:w="1343"/>
        <w:gridCol w:w="3050"/>
      </w:tblGrid>
      <w:tr w14:paraId="4EA00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8882" w:type="dxa"/>
            <w:gridSpan w:val="4"/>
            <w:tcBorders>
              <w:top w:val="nil"/>
              <w:left w:val="nil"/>
              <w:right w:val="nil"/>
            </w:tcBorders>
          </w:tcPr>
          <w:p w14:paraId="7DCAE74C">
            <w:pPr>
              <w:spacing w:line="300" w:lineRule="auto"/>
              <w:jc w:val="center"/>
              <w:rPr>
                <w:rFonts w:ascii="华文中宋" w:hAnsi="华文中宋" w:eastAsia="华文中宋" w:cs="仿宋"/>
                <w:b/>
                <w:bCs/>
                <w:sz w:val="44"/>
                <w:szCs w:val="44"/>
                <w:highlight w:val="none"/>
              </w:rPr>
            </w:pPr>
            <w:r>
              <w:rPr>
                <w:rFonts w:hint="eastAsia" w:ascii="华文中宋" w:hAnsi="华文中宋" w:eastAsia="华文中宋" w:cs="仿宋"/>
                <w:b/>
                <w:bCs/>
                <w:sz w:val="36"/>
                <w:szCs w:val="36"/>
                <w:highlight w:val="none"/>
              </w:rPr>
              <w:t>马克思主义学院研究生国家奖学金班级综合评议表</w:t>
            </w:r>
          </w:p>
        </w:tc>
      </w:tr>
      <w:tr w14:paraId="39456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832" w:type="dxa"/>
            <w:vAlign w:val="center"/>
          </w:tcPr>
          <w:p w14:paraId="5D6A3B58"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2657" w:type="dxa"/>
            <w:vAlign w:val="center"/>
          </w:tcPr>
          <w:p w14:paraId="487EB298"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</w:p>
        </w:tc>
        <w:tc>
          <w:tcPr>
            <w:tcW w:w="1343" w:type="dxa"/>
            <w:vAlign w:val="center"/>
          </w:tcPr>
          <w:p w14:paraId="11809ED2"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3050" w:type="dxa"/>
            <w:vAlign w:val="center"/>
          </w:tcPr>
          <w:p w14:paraId="6BE8F74A">
            <w:pPr>
              <w:spacing w:line="300" w:lineRule="auto"/>
              <w:jc w:val="center"/>
              <w:rPr>
                <w:highlight w:val="none"/>
              </w:rPr>
            </w:pPr>
          </w:p>
        </w:tc>
      </w:tr>
      <w:tr w14:paraId="39E3D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832" w:type="dxa"/>
            <w:vAlign w:val="center"/>
          </w:tcPr>
          <w:p w14:paraId="035105F2"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班级</w:t>
            </w:r>
          </w:p>
        </w:tc>
        <w:tc>
          <w:tcPr>
            <w:tcW w:w="2657" w:type="dxa"/>
            <w:vAlign w:val="center"/>
          </w:tcPr>
          <w:p w14:paraId="4BF33538"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</w:p>
        </w:tc>
        <w:tc>
          <w:tcPr>
            <w:tcW w:w="1343" w:type="dxa"/>
            <w:vAlign w:val="center"/>
          </w:tcPr>
          <w:p w14:paraId="7FF09285"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学号</w:t>
            </w:r>
          </w:p>
        </w:tc>
        <w:tc>
          <w:tcPr>
            <w:tcW w:w="3050" w:type="dxa"/>
            <w:vAlign w:val="center"/>
          </w:tcPr>
          <w:p w14:paraId="5727AF0A">
            <w:pPr>
              <w:spacing w:line="300" w:lineRule="auto"/>
              <w:jc w:val="center"/>
              <w:rPr>
                <w:highlight w:val="none"/>
              </w:rPr>
            </w:pPr>
          </w:p>
        </w:tc>
      </w:tr>
      <w:tr w14:paraId="20A1D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832" w:type="dxa"/>
            <w:vAlign w:val="center"/>
          </w:tcPr>
          <w:p w14:paraId="6D6D3006"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评议时间</w:t>
            </w:r>
          </w:p>
        </w:tc>
        <w:tc>
          <w:tcPr>
            <w:tcW w:w="2657" w:type="dxa"/>
            <w:vAlign w:val="center"/>
          </w:tcPr>
          <w:p w14:paraId="0DA68F7E"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</w:p>
        </w:tc>
        <w:tc>
          <w:tcPr>
            <w:tcW w:w="1343" w:type="dxa"/>
            <w:vAlign w:val="center"/>
          </w:tcPr>
          <w:p w14:paraId="2BD5C118">
            <w:pPr>
              <w:spacing w:line="300" w:lineRule="auto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评议地点</w:t>
            </w:r>
          </w:p>
        </w:tc>
        <w:tc>
          <w:tcPr>
            <w:tcW w:w="3050" w:type="dxa"/>
            <w:vAlign w:val="center"/>
          </w:tcPr>
          <w:p w14:paraId="3CECA6D7">
            <w:pPr>
              <w:spacing w:line="300" w:lineRule="auto"/>
              <w:jc w:val="center"/>
              <w:rPr>
                <w:highlight w:val="none"/>
              </w:rPr>
            </w:pPr>
          </w:p>
        </w:tc>
      </w:tr>
      <w:tr w14:paraId="5C9F8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0" w:hRule="atLeast"/>
        </w:trPr>
        <w:tc>
          <w:tcPr>
            <w:tcW w:w="8882" w:type="dxa"/>
            <w:gridSpan w:val="4"/>
          </w:tcPr>
          <w:p w14:paraId="338CA202">
            <w:pPr>
              <w:spacing w:line="300" w:lineRule="auto"/>
              <w:rPr>
                <w:sz w:val="28"/>
                <w:szCs w:val="28"/>
                <w:highlight w:val="none"/>
              </w:rPr>
            </w:pPr>
          </w:p>
          <w:p w14:paraId="626B2B4E">
            <w:pPr>
              <w:spacing w:line="360" w:lineRule="auto"/>
              <w:ind w:firstLine="560" w:firstLineChars="200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经审查，该同学思想政治表现良好，品行端正，在日常生活、班级工作、学术研究和其他工作中表现优秀。经核实，该同学申请国家奖学金资料真实。同意推荐该同学申请参评研究生国家奖学金。</w:t>
            </w:r>
          </w:p>
          <w:p w14:paraId="384019C9">
            <w:pPr>
              <w:spacing w:line="360" w:lineRule="auto"/>
              <w:ind w:firstLine="560" w:firstLineChars="200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投票表决情况如下：</w:t>
            </w:r>
          </w:p>
          <w:p w14:paraId="4D9E9CBF">
            <w:pPr>
              <w:spacing w:line="360" w:lineRule="auto"/>
              <w:ind w:firstLine="1120" w:firstLineChars="400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本班级共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highlight w:val="none"/>
              </w:rPr>
              <w:t>人参与投票；</w:t>
            </w:r>
          </w:p>
          <w:p w14:paraId="43347AB1">
            <w:pPr>
              <w:spacing w:line="360" w:lineRule="auto"/>
              <w:ind w:firstLine="1722" w:firstLineChars="615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其中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highlight w:val="none"/>
              </w:rPr>
              <w:t>人同意推荐；</w:t>
            </w:r>
          </w:p>
          <w:p w14:paraId="7F20A995">
            <w:pPr>
              <w:spacing w:line="360" w:lineRule="auto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            </w:t>
            </w:r>
            <w:r>
              <w:rPr>
                <w:rFonts w:hint="eastAsia"/>
                <w:sz w:val="28"/>
                <w:szCs w:val="28"/>
                <w:highlight w:val="none"/>
              </w:rPr>
              <w:t xml:space="preserve">  </w:t>
            </w:r>
            <w:r>
              <w:rPr>
                <w:sz w:val="28"/>
                <w:szCs w:val="28"/>
                <w:highlight w:val="none"/>
              </w:rPr>
              <w:t xml:space="preserve">               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highlight w:val="none"/>
              </w:rPr>
              <w:t>人不同意推荐；</w:t>
            </w:r>
          </w:p>
          <w:p w14:paraId="75554666">
            <w:pPr>
              <w:spacing w:line="360" w:lineRule="auto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                          </w:t>
            </w:r>
            <w:r>
              <w:rPr>
                <w:rFonts w:hint="eastAsia"/>
                <w:sz w:val="28"/>
                <w:szCs w:val="28"/>
                <w:highlight w:val="none"/>
              </w:rPr>
              <w:t xml:space="preserve">  </w:t>
            </w:r>
            <w:r>
              <w:rPr>
                <w:sz w:val="28"/>
                <w:szCs w:val="28"/>
                <w:highlight w:val="none"/>
              </w:rPr>
              <w:t xml:space="preserve"> 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highlight w:val="none"/>
              </w:rPr>
              <w:t>人弃权。</w:t>
            </w:r>
          </w:p>
          <w:p w14:paraId="2FD47D8D">
            <w:pPr>
              <w:spacing w:line="360" w:lineRule="auto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                              </w:t>
            </w:r>
            <w:r>
              <w:rPr>
                <w:rFonts w:hint="eastAsia"/>
                <w:sz w:val="28"/>
                <w:szCs w:val="28"/>
                <w:highlight w:val="none"/>
              </w:rPr>
              <w:t xml:space="preserve">      </w:t>
            </w:r>
            <w:r>
              <w:rPr>
                <w:sz w:val="28"/>
                <w:szCs w:val="28"/>
                <w:highlight w:val="none"/>
              </w:rPr>
              <w:t xml:space="preserve">                             </w:t>
            </w:r>
            <w:r>
              <w:rPr>
                <w:rFonts w:hint="eastAsia"/>
                <w:sz w:val="28"/>
                <w:szCs w:val="28"/>
                <w:highlight w:val="none"/>
              </w:rPr>
              <w:t xml:space="preserve">       班长签字：</w:t>
            </w:r>
          </w:p>
          <w:p w14:paraId="01FDA890">
            <w:pPr>
              <w:spacing w:line="360" w:lineRule="auto"/>
              <w:rPr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                                                                                        </w:t>
            </w:r>
            <w:r>
              <w:rPr>
                <w:rFonts w:hint="eastAsia"/>
                <w:sz w:val="28"/>
                <w:szCs w:val="28"/>
                <w:highlight w:val="none"/>
              </w:rPr>
              <w:t>年</w:t>
            </w:r>
            <w:r>
              <w:rPr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/>
                <w:sz w:val="28"/>
                <w:szCs w:val="28"/>
                <w:highlight w:val="none"/>
              </w:rPr>
              <w:t xml:space="preserve">  月 </w:t>
            </w:r>
            <w:r>
              <w:rPr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/>
                <w:sz w:val="28"/>
                <w:szCs w:val="28"/>
                <w:highlight w:val="none"/>
              </w:rPr>
              <w:t>日</w:t>
            </w:r>
          </w:p>
        </w:tc>
      </w:tr>
    </w:tbl>
    <w:p w14:paraId="05D6DD93">
      <w:pPr>
        <w:spacing w:line="580" w:lineRule="exact"/>
        <w:ind w:firstLine="420" w:firstLineChars="200"/>
        <w:rPr>
          <w:rFonts w:ascii="华文仿宋" w:hAnsi="华文仿宋" w:eastAsia="华文仿宋"/>
          <w:b/>
          <w:highlight w:val="none"/>
        </w:rPr>
      </w:pPr>
    </w:p>
    <w:p w14:paraId="526E0104">
      <w:pPr>
        <w:spacing w:line="580" w:lineRule="exact"/>
        <w:ind w:firstLine="420" w:firstLineChars="200"/>
        <w:rPr>
          <w:rFonts w:ascii="华文仿宋" w:hAnsi="华文仿宋" w:eastAsia="华文仿宋"/>
          <w:b/>
          <w:highlight w:val="none"/>
        </w:rPr>
      </w:pPr>
    </w:p>
    <w:p w14:paraId="1A59F829">
      <w:pPr>
        <w:spacing w:before="120" w:beforeLines="50" w:after="120" w:afterLines="50"/>
        <w:rPr>
          <w:szCs w:val="32"/>
          <w:highlight w:val="none"/>
        </w:rPr>
      </w:pPr>
    </w:p>
    <w:p w14:paraId="5EC27ACD">
      <w:pPr>
        <w:kinsoku/>
        <w:autoSpaceDE/>
        <w:autoSpaceDN/>
        <w:adjustRightInd/>
        <w:snapToGrid/>
        <w:textAlignment w:val="auto"/>
        <w:rPr>
          <w:rFonts w:ascii="华文仿宋" w:hAnsi="华文仿宋" w:eastAsia="华文仿宋" w:cs="华文仿宋"/>
          <w:sz w:val="31"/>
          <w:szCs w:val="31"/>
          <w:highlight w:val="none"/>
        </w:rPr>
      </w:pPr>
    </w:p>
    <w:sectPr>
      <w:footerReference r:id="rId6" w:type="default"/>
      <w:pgSz w:w="11906" w:h="16839"/>
      <w:pgMar w:top="1431" w:right="1434" w:bottom="1119" w:left="1432" w:header="0" w:footer="841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7ECCA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626009872"/>
                          </w:sdtPr>
                          <w:sdtContent>
                            <w:p w14:paraId="78B0AE4B">
                              <w:pPr>
                                <w:pStyle w:val="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-</w:t>
                              </w:r>
                              <w:r>
                                <w:t xml:space="preserve"> 1 -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455E976F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626009872"/>
                    </w:sdtPr>
                    <w:sdtContent>
                      <w:p w14:paraId="78B0AE4B">
                        <w:pPr>
                          <w:pStyle w:val="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-</w:t>
                        </w:r>
                        <w:r>
                          <w:t xml:space="preserve"> 1 -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455E976F"/>
                </w:txbxContent>
              </v:textbox>
            </v:shape>
          </w:pict>
        </mc:Fallback>
      </mc:AlternateContent>
    </w:r>
  </w:p>
  <w:p w14:paraId="1C186167">
    <w:pPr>
      <w:spacing w:before="1" w:line="197" w:lineRule="auto"/>
      <w:rPr>
        <w:rFonts w:ascii="宋体" w:hAnsi="宋体" w:eastAsia="宋体" w:cs="宋体"/>
        <w:sz w:val="17"/>
        <w:szCs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3D8AE">
    <w:pPr>
      <w:spacing w:before="1" w:line="198" w:lineRule="auto"/>
      <w:ind w:left="4589" w:firstLine="4935"/>
      <w:rPr>
        <w:rFonts w:ascii="宋体" w:hAnsi="宋体" w:eastAsia="宋体" w:cs="宋体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13D8CA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13D8CA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FFDD2">
    <w:pPr>
      <w:spacing w:line="197" w:lineRule="auto"/>
      <w:rPr>
        <w:rFonts w:ascii="宋体" w:hAnsi="宋体" w:eastAsia="宋体" w:cs="宋体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6244C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6244C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857F2">
    <w:pPr>
      <w:spacing w:before="1" w:line="196" w:lineRule="auto"/>
      <w:ind w:left="4722"/>
      <w:rPr>
        <w:rFonts w:ascii="宋体" w:hAnsi="宋体" w:eastAsia="宋体" w:cs="宋体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F7FD2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- 7 -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F7FD2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- 7 -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defaultTabStop w:val="420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4ZGViMzZkMDViOGQ2ZjlmOWMwZGYzYjJkZjkxNGIifQ=="/>
  </w:docVars>
  <w:rsids>
    <w:rsidRoot w:val="000B5A92"/>
    <w:rsid w:val="00014B9F"/>
    <w:rsid w:val="000329CF"/>
    <w:rsid w:val="00056B2C"/>
    <w:rsid w:val="000B5A92"/>
    <w:rsid w:val="003A23D0"/>
    <w:rsid w:val="00487117"/>
    <w:rsid w:val="007A54BE"/>
    <w:rsid w:val="007F3ADC"/>
    <w:rsid w:val="008A711A"/>
    <w:rsid w:val="009A3EA9"/>
    <w:rsid w:val="00A36BFC"/>
    <w:rsid w:val="00A5059E"/>
    <w:rsid w:val="00A903DA"/>
    <w:rsid w:val="00AE2B74"/>
    <w:rsid w:val="00AF2D0F"/>
    <w:rsid w:val="00BA6EFE"/>
    <w:rsid w:val="00D72B11"/>
    <w:rsid w:val="00DA0C92"/>
    <w:rsid w:val="00E54BDE"/>
    <w:rsid w:val="00EE75E2"/>
    <w:rsid w:val="00EF11CE"/>
    <w:rsid w:val="02467A44"/>
    <w:rsid w:val="035E109B"/>
    <w:rsid w:val="04673D9A"/>
    <w:rsid w:val="08402994"/>
    <w:rsid w:val="08954C8D"/>
    <w:rsid w:val="0B2E5519"/>
    <w:rsid w:val="0CD8398F"/>
    <w:rsid w:val="0DE05E64"/>
    <w:rsid w:val="0E6B2162"/>
    <w:rsid w:val="0E8C6131"/>
    <w:rsid w:val="10F64A5A"/>
    <w:rsid w:val="12F37DFB"/>
    <w:rsid w:val="163B3C2C"/>
    <w:rsid w:val="168C12FA"/>
    <w:rsid w:val="18552337"/>
    <w:rsid w:val="19E760BB"/>
    <w:rsid w:val="1B680005"/>
    <w:rsid w:val="1D71013A"/>
    <w:rsid w:val="1DCB4E4A"/>
    <w:rsid w:val="1EC43D73"/>
    <w:rsid w:val="24CC3981"/>
    <w:rsid w:val="252A67AB"/>
    <w:rsid w:val="27862C82"/>
    <w:rsid w:val="28CA0629"/>
    <w:rsid w:val="29514650"/>
    <w:rsid w:val="29BA2789"/>
    <w:rsid w:val="2B96472A"/>
    <w:rsid w:val="2C6B3A80"/>
    <w:rsid w:val="2CD511DC"/>
    <w:rsid w:val="2D2135EE"/>
    <w:rsid w:val="2E0028ED"/>
    <w:rsid w:val="2E9D638E"/>
    <w:rsid w:val="2EA66FF1"/>
    <w:rsid w:val="2F2463DD"/>
    <w:rsid w:val="332C3D27"/>
    <w:rsid w:val="3A7A7584"/>
    <w:rsid w:val="418F1B67"/>
    <w:rsid w:val="43EF0FE2"/>
    <w:rsid w:val="4A1474F2"/>
    <w:rsid w:val="4EDB024D"/>
    <w:rsid w:val="4F6258E3"/>
    <w:rsid w:val="57DA2921"/>
    <w:rsid w:val="59A84B52"/>
    <w:rsid w:val="5D391DCC"/>
    <w:rsid w:val="5DF9387F"/>
    <w:rsid w:val="5F074FDA"/>
    <w:rsid w:val="6347018D"/>
    <w:rsid w:val="6501590C"/>
    <w:rsid w:val="6A786B09"/>
    <w:rsid w:val="6D7A1845"/>
    <w:rsid w:val="6E603AEB"/>
    <w:rsid w:val="70442DB8"/>
    <w:rsid w:val="729B7B81"/>
    <w:rsid w:val="7B576CC8"/>
    <w:rsid w:val="7BD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9"/>
    <w:pPr>
      <w:keepNext/>
      <w:keepLines/>
      <w:widowControl w:val="0"/>
      <w:kinsoku/>
      <w:autoSpaceDE/>
      <w:autoSpaceDN/>
      <w:adjustRightInd/>
      <w:snapToGrid/>
      <w:spacing w:before="340" w:after="330" w:line="578" w:lineRule="auto"/>
      <w:jc w:val="both"/>
      <w:textAlignment w:val="auto"/>
      <w:outlineLvl w:val="0"/>
    </w:pPr>
    <w:rPr>
      <w:rFonts w:ascii="Times New Roman" w:hAnsi="Times New Roman" w:eastAsia="仿宋_GB2312" w:cs="Times New Roman"/>
      <w:b/>
      <w:bCs/>
      <w:snapToGrid/>
      <w:color w:val="auto"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0"/>
    <w:autoRedefine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7"/>
    <w:link w:val="5"/>
    <w:autoRedefine/>
    <w:qFormat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10">
    <w:name w:val="页脚 Char"/>
    <w:basedOn w:val="7"/>
    <w:link w:val="4"/>
    <w:autoRedefine/>
    <w:qFormat/>
    <w:uiPriority w:val="99"/>
    <w:rPr>
      <w:rFonts w:eastAsia="Arial"/>
      <w:snapToGrid w:val="0"/>
      <w:color w:val="000000"/>
      <w:sz w:val="18"/>
      <w:szCs w:val="18"/>
    </w:rPr>
  </w:style>
  <w:style w:type="character" w:customStyle="1" w:styleId="11">
    <w:name w:val="标题 1 Char"/>
    <w:basedOn w:val="7"/>
    <w:link w:val="2"/>
    <w:autoRedefine/>
    <w:qFormat/>
    <w:uiPriority w:val="99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paragraph" w:styleId="12">
    <w:name w:val="List Paragraph"/>
    <w:basedOn w:val="1"/>
    <w:autoRedefine/>
    <w:qFormat/>
    <w:uiPriority w:val="99"/>
    <w:pPr>
      <w:widowControl w:val="0"/>
      <w:kinsoku/>
      <w:autoSpaceDE/>
      <w:autoSpaceDN/>
      <w:adjustRightInd/>
      <w:snapToGrid/>
      <w:ind w:firstLine="420" w:firstLineChars="200"/>
      <w:jc w:val="both"/>
      <w:textAlignment w:val="auto"/>
    </w:pPr>
    <w:rPr>
      <w:rFonts w:ascii="Calibri" w:hAnsi="Calibri" w:eastAsia="宋体" w:cs="Calibri"/>
      <w:snapToGrid/>
      <w:color w:val="auto"/>
      <w:kern w:val="2"/>
    </w:rPr>
  </w:style>
  <w:style w:type="character" w:customStyle="1" w:styleId="13">
    <w:name w:val="批注框文本 Char"/>
    <w:basedOn w:val="7"/>
    <w:link w:val="3"/>
    <w:autoRedefine/>
    <w:qFormat/>
    <w:uiPriority w:val="0"/>
    <w:rPr>
      <w:rFonts w:eastAsia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29af5f49-affd-42ee-bbff-b41a417845fc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6B4A34B</paraID>
      <start>35</start>
      <end>37</end>
      <status>modified</status>
      <modifiedWord>（</modifiedWord>
      <trackRevisions>true</trackRevisions>
    </reviewItem>
    <reviewItem>
      <errorID>2787baf6-dc46-4005-a308-a35d77615163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6B4A34B</paraID>
      <start>40</start>
      <end>42</end>
      <status>modified</status>
      <modifiedWord>）</modifiedWord>
      <trackRevisions>true</trackRevisions>
    </reviewItem>
    <reviewItem>
      <errorID>645fdfd6-7016-4042-aa60-22f3b2b593b3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6B4A34B</paraID>
      <start>60</start>
      <end>62</end>
      <status>modified</status>
      <modifiedWord>（</modifiedWord>
      <trackRevisions>true</trackRevisions>
    </reviewItem>
    <reviewItem>
      <errorID>30456fae-7235-4783-a6bc-22d7f6605b7d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6B4A34B</paraID>
      <start>72</start>
      <end>74</end>
      <status>modified</status>
      <modifiedWord>）</modifiedWord>
      <trackRevisions>true</trackRevisions>
    </reviewItem>
    <reviewItem>
      <errorID>e8350a04-8a34-40c0-8971-5761a461b6ea</errorID>
      <errorWord>:(</errorWord>
      <group>L1_Format</group>
      <groupName>格式问题</groupName>
      <ability>L2_HalfPunc</ability>
      <abilityName>全半角检查</abilityName>
      <candidateList>
        <item>：（</item>
      </candidateList>
      <explain>文本全半角错误。</explain>
      <paraID> F500885</paraID>
      <start>12</start>
      <end>16</end>
      <status>modified</status>
      <modifiedWord>：（</modifiedWord>
      <trackRevisions>true</trackRevisions>
    </reviewItem>
    <reviewItem>
      <errorID>d595ce24-9bdd-4a75-b9cd-fb03cd86a07f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F500885</paraID>
      <start>21</start>
      <end>23</end>
      <status>modified</status>
      <modifiedWord>）</modifiedWord>
      <trackRevisions>true</trackRevisions>
    </reviewItem>
    <reviewItem>
      <errorID>628ae988-4d34-4076-a5ae-ba6581461b4f</errorID>
      <errorWord>:(</errorWord>
      <group>L1_Format</group>
      <groupName>格式问题</groupName>
      <ability>L2_HalfPunc</ability>
      <abilityName>全半角检查</abilityName>
      <candidateList>
        <item>：（</item>
      </candidateList>
      <explain>文本全半角错误。</explain>
      <paraID> 1A8ED2F</paraID>
      <start>12</start>
      <end>16</end>
      <status>modified</status>
      <modifiedWord>：（</modifiedWord>
      <trackRevisions>true</trackRevisions>
    </reviewItem>
    <reviewItem>
      <errorID>b4f38e26-bfa1-40bd-babf-5be5a7bd0dcf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1A8ED2F</paraID>
      <start>21</start>
      <end>23</end>
      <status>modified</status>
      <modifiedWord>）</modifiedWord>
      <trackRevisions>true</trackRevisions>
    </reviewItem>
    <reviewItem>
      <errorID>e00d5d0a-6cf9-4c45-90b5-a9831a88bcb7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E24107C</paraID>
      <start>0</start>
      <end>6</end>
      <status>modified</status>
      <modifiedWord>（一）</modifiedWord>
      <trackRevisions>true</trackRevisions>
    </reviewItem>
    <reviewItem>
      <errorID>110084f6-788a-4292-b953-4ad5c7c22151</errorID>
      <errorWord>末</errorWord>
      <group>L1_Word</group>
      <groupName>字词问题</groupName>
      <ability>L2_Typo</ability>
      <abilityName>字词错误</abilityName>
      <candidateList>
        <item>未</item>
      </candidateList>
      <explain>存在字形相近字词的误用。</explain>
      <paraID>789B9094</paraID>
      <start>138</start>
      <end>140</end>
      <status>modified</status>
      <modifiedWord>未</modifiedWord>
      <trackRevisions>true</trackRevisions>
    </reviewItem>
    <reviewItem>
      <errorID>e75b0b2f-bb62-4202-be9b-78d303b525cf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7FFF06C0</paraID>
      <start>0</start>
      <end>6</end>
      <status>modified</status>
      <modifiedWord>（二）</modifiedWord>
      <trackRevisions>true</trackRevisions>
    </reviewItem>
    <reviewItem>
      <errorID>46dbc5e4-9a6e-4d45-bd32-16985d3041c6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7FFF06C0</paraID>
      <start>10</start>
      <end>12</end>
      <status>modified</status>
      <modifiedWord>（</modifiedWord>
      <trackRevisions>true</trackRevisions>
    </reviewItem>
    <reviewItem>
      <errorID>1137ba6e-fc0e-4077-b3b2-c50da2f9b1e0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7FFF06C0</paraID>
      <start>17</start>
      <end>19</end>
      <status>modified</status>
      <modifiedWord>）</modifiedWord>
      <trackRevisions>true</trackRevisions>
    </reviewItem>
    <reviewItem>
      <errorID>9297c901-053d-4afe-a2c1-955a11cea41b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3BE2D99C</paraID>
      <start>9</start>
      <end>11</end>
      <status>modified</status>
      <modifiedWord>（</modifiedWord>
      <trackRevisions>true</trackRevisions>
    </reviewItem>
    <reviewItem>
      <errorID>10bab2b5-1d34-42fd-845b-01e0c422510b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3BE2D99C</paraID>
      <start>16</start>
      <end>18</end>
      <status>modified</status>
      <modifiedWord>）</modifiedWord>
      <trackRevisions>true</trackRevisions>
    </reviewItem>
    <reviewItem>
      <errorID>d5716579-383b-44b9-87dd-97157bc3be63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6CB4FAB1</paraID>
      <start>48</start>
      <end>50</end>
      <status>modified</status>
      <modifiedWord>－</modifiedWord>
      <trackRevisions>true</trackRevisions>
    </reviewItem>
    <reviewItem>
      <errorID>a72b2f74-110c-4004-a8e9-4597d80815be</errorID>
      <errorWord>&lt;</errorWord>
      <group>L1_Format</group>
      <groupName>格式问题</groupName>
      <ability>L2_HalfPunc</ability>
      <abilityName>全半角检查</abilityName>
      <candidateList>
        <item>〈</item>
      </candidateList>
      <explain>文本全半角错误。</explain>
      <paraID>6CB4FAB1</paraID>
      <start>61</start>
      <end>63</end>
      <status>modified</status>
      <modifiedWord>〈</modifiedWord>
      <trackRevisions>true</trackRevisions>
    </reviewItem>
    <reviewItem>
      <errorID>12cc9363-6367-4aae-96c4-d7d99356dee8</errorID>
      <errorWord>&gt;的通知》</errorWord>
      <group>L1_Punc</group>
      <groupName>标点问题</groupName>
      <ability>L2_Punc</ability>
      <abilityName>标点符号检查</abilityName>
      <candidateList>
        <item>〉的通知》</item>
      </candidateList>
      <explain/>
      <paraID>6CB4FAB1</paraID>
      <start>78</start>
      <end>88</end>
      <status>modified</status>
      <modifiedWord>〉的通知》</modifiedWord>
      <trackRevisions>true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89923c-0cbd-460b-838c-8c68030ad6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2269</Words>
  <Characters>2356</Characters>
  <Lines>18</Lines>
  <Paragraphs>5</Paragraphs>
  <TotalTime>4</TotalTime>
  <ScaleCrop>false</ScaleCrop>
  <LinksUpToDate>false</LinksUpToDate>
  <CharactersWithSpaces>2698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2022-09-18T12:26:00Z</dcterms:created>
  <dc:creator>sonic</dc:creator>
  <cp:lastModifiedBy>落</cp:lastModifiedBy>
  <dcterms:modified xsi:type="dcterms:W3CDTF">2026-01-16T07:11:54Z</dcterms:modified>
  <dc:title>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2022-08-31T16:34:18Z</vt:filetime>
  </property>
  <property fmtid="{D5CDD505-2E9C-101B-9397-08002B2CF9AE}" pid="4" name="KSOProductBuildVer">
    <vt:lpwstr>2052-12.1.0.23542</vt:lpwstr>
  </property>
  <property fmtid="{D5CDD505-2E9C-101B-9397-08002B2CF9AE}" pid="5" name="ICV">
    <vt:lpwstr>65113E51ADE34EAEBF0C354DD7AB5CDA_13</vt:lpwstr>
  </property>
  <property fmtid="{D5CDD505-2E9C-101B-9397-08002B2CF9AE}" pid="6" name="KSOTemplateDocerSaveRecord">
    <vt:lpwstr>eyJoZGlkIjoiZDlkYTRiOTQ0YjgwZGE0ZDliMjk2MzcxMTg3Mzg1YjAiLCJ1c2VySWQiOiIzMTQ1NzMwMDEifQ==</vt:lpwstr>
  </property>
</Properties>
</file>