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napToGrid w:val="0"/>
        <w:spacing w:before="0" w:beforeAutospacing="0" w:after="0" w:afterAutospacing="0" w:line="500" w:lineRule="atLeast"/>
        <w:ind w:left="0" w:right="0" w:firstLine="560"/>
        <w:jc w:val="cente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河北工业大学</w:t>
      </w:r>
      <w:r>
        <w:rPr>
          <w:rFonts w:hint="eastAsia" w:ascii="方正小标宋简体" w:hAnsi="方正小标宋简体" w:eastAsia="方正小标宋简体" w:cs="方正小标宋简体"/>
          <w:color w:val="auto"/>
          <w:sz w:val="44"/>
          <w:szCs w:val="44"/>
          <w:lang w:eastAsia="zh-CN"/>
        </w:rPr>
        <w:t>关于做好</w:t>
      </w:r>
      <w:r>
        <w:rPr>
          <w:rFonts w:hint="eastAsia" w:ascii="方正小标宋简体" w:hAnsi="方正小标宋简体" w:eastAsia="方正小标宋简体" w:cs="方正小标宋简体"/>
          <w:color w:val="auto"/>
          <w:sz w:val="44"/>
          <w:szCs w:val="44"/>
          <w:lang w:val="en-US" w:eastAsia="zh-CN"/>
        </w:rPr>
        <w:t>2020年</w:t>
      </w:r>
    </w:p>
    <w:p>
      <w:pPr>
        <w:keepNext w:val="0"/>
        <w:keepLines w:val="0"/>
        <w:widowControl/>
        <w:suppressLineNumbers w:val="0"/>
        <w:snapToGrid w:val="0"/>
        <w:spacing w:before="0" w:beforeAutospacing="0" w:after="0" w:afterAutospacing="0" w:line="500" w:lineRule="atLeast"/>
        <w:ind w:left="0" w:right="0" w:firstLine="56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以</w:t>
      </w:r>
      <w:r>
        <w:rPr>
          <w:rFonts w:hint="eastAsia" w:ascii="方正小标宋简体" w:hAnsi="方正小标宋简体" w:eastAsia="方正小标宋简体" w:cs="方正小标宋简体"/>
          <w:color w:val="auto"/>
          <w:sz w:val="44"/>
          <w:szCs w:val="44"/>
        </w:rPr>
        <w:t>“申请-考核”</w:t>
      </w:r>
      <w:r>
        <w:rPr>
          <w:rFonts w:hint="eastAsia" w:ascii="方正小标宋简体" w:hAnsi="方正小标宋简体" w:eastAsia="方正小标宋简体" w:cs="方正小标宋简体"/>
          <w:color w:val="auto"/>
          <w:sz w:val="44"/>
          <w:szCs w:val="44"/>
          <w:lang w:eastAsia="zh-CN"/>
        </w:rPr>
        <w:t>选拔机制招收博士</w:t>
      </w:r>
    </w:p>
    <w:p>
      <w:pPr>
        <w:keepNext w:val="0"/>
        <w:keepLines w:val="0"/>
        <w:widowControl/>
        <w:suppressLineNumbers w:val="0"/>
        <w:snapToGrid w:val="0"/>
        <w:spacing w:before="0" w:beforeAutospacing="0" w:after="0" w:afterAutospacing="0" w:line="500" w:lineRule="atLeast"/>
        <w:ind w:left="0" w:right="0" w:firstLine="560"/>
        <w:jc w:val="center"/>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研究生工作的通知</w:t>
      </w:r>
    </w:p>
    <w:p>
      <w:pPr>
        <w:keepNext w:val="0"/>
        <w:keepLines w:val="0"/>
        <w:widowControl/>
        <w:suppressLineNumbers w:val="0"/>
        <w:snapToGrid w:val="0"/>
        <w:spacing w:before="0" w:beforeAutospacing="0" w:after="0" w:afterAutospacing="0" w:line="500" w:lineRule="atLeast"/>
        <w:ind w:left="0" w:right="0" w:firstLine="560"/>
        <w:jc w:val="center"/>
        <w:rPr>
          <w:rFonts w:hint="eastAsia" w:ascii="黑体" w:eastAsia="黑体"/>
          <w:color w:val="auto"/>
          <w:sz w:val="44"/>
          <w:szCs w:val="44"/>
          <w:lang w:val="en-US" w:eastAsia="zh-CN"/>
        </w:rPr>
      </w:pPr>
    </w:p>
    <w:p>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500" w:lineRule="exact"/>
        <w:ind w:left="0" w:right="0" w:firstLine="560"/>
        <w:jc w:val="left"/>
        <w:textAlignment w:val="auto"/>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为了进一步深化博士研究生招生机制改革，健全完善我校博士研究生招生多元录取制度，优化生源结构</w:t>
      </w:r>
      <w:r>
        <w:rPr>
          <w:rFonts w:hint="eastAsia" w:ascii="宋体" w:hAnsi="宋体" w:eastAsia="宋体" w:cs="宋体"/>
          <w:color w:val="auto"/>
          <w:kern w:val="0"/>
          <w:sz w:val="30"/>
          <w:szCs w:val="30"/>
          <w:lang w:val="en-US" w:eastAsia="zh-CN" w:bidi="ar"/>
        </w:rPr>
        <w:t>，</w:t>
      </w:r>
      <w:r>
        <w:rPr>
          <w:rFonts w:hint="eastAsia" w:ascii="宋体" w:hAnsi="宋体" w:eastAsia="宋体" w:cs="宋体"/>
          <w:color w:val="auto"/>
          <w:sz w:val="30"/>
          <w:szCs w:val="30"/>
          <w:lang w:val="en-US" w:eastAsia="zh-CN"/>
        </w:rPr>
        <w:t>根据教育部相关文件，结合我校实际情况，</w:t>
      </w:r>
      <w:r>
        <w:rPr>
          <w:rFonts w:hint="eastAsia" w:ascii="宋体" w:hAnsi="宋体" w:eastAsia="宋体" w:cs="宋体"/>
          <w:color w:val="auto"/>
          <w:kern w:val="0"/>
          <w:sz w:val="30"/>
          <w:szCs w:val="30"/>
          <w:lang w:val="en-US" w:eastAsia="zh-CN" w:bidi="ar"/>
        </w:rPr>
        <w:t>经学校研究生考试招生工作领导小组研究，决定开展以“申请-考核”选拔机制招收博士研究生，具体通知如下。</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00" w:lineRule="exact"/>
        <w:ind w:right="0" w:rightChars="0" w:firstLine="600" w:firstLineChars="200"/>
        <w:jc w:val="left"/>
        <w:textAlignment w:val="auto"/>
        <w:rPr>
          <w:rFonts w:hint="eastAsia" w:ascii="宋体" w:hAnsi="宋体" w:eastAsia="宋体" w:cs="宋体"/>
          <w:b w:val="0"/>
          <w:bCs/>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一、组织管理</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00" w:lineRule="exact"/>
        <w:ind w:right="0" w:rightChars="0" w:firstLine="600" w:firstLineChars="200"/>
        <w:jc w:val="left"/>
        <w:textAlignment w:val="auto"/>
        <w:rPr>
          <w:rFonts w:hint="eastAsia" w:ascii="宋体" w:hAnsi="宋体" w:eastAsia="宋体" w:cs="宋体"/>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学院成立“申请-考核”制选拔工作小组。</w:t>
      </w:r>
      <w:r>
        <w:rPr>
          <w:rFonts w:hint="eastAsia" w:ascii="宋体" w:hAnsi="宋体" w:eastAsia="宋体" w:cs="宋体"/>
          <w:color w:val="auto"/>
          <w:sz w:val="30"/>
          <w:szCs w:val="30"/>
          <w:lang w:eastAsia="zh-CN"/>
        </w:rPr>
        <w:t>制定完善的</w:t>
      </w:r>
      <w:r>
        <w:rPr>
          <w:rFonts w:hint="eastAsia" w:ascii="宋体" w:hAnsi="宋体" w:eastAsia="宋体" w:cs="宋体"/>
          <w:color w:val="auto"/>
          <w:sz w:val="30"/>
          <w:szCs w:val="30"/>
          <w:lang w:val="en-US" w:eastAsia="zh-CN"/>
        </w:rPr>
        <w:t>“申请-考核”制博士研究生招生管理</w:t>
      </w:r>
      <w:r>
        <w:rPr>
          <w:rFonts w:hint="eastAsia" w:ascii="宋体" w:hAnsi="宋体" w:eastAsia="宋体" w:cs="宋体"/>
          <w:color w:val="auto"/>
          <w:kern w:val="0"/>
          <w:sz w:val="30"/>
          <w:szCs w:val="30"/>
          <w:lang w:val="en-US" w:eastAsia="zh-CN" w:bidi="ar"/>
        </w:rPr>
        <w:t>办法并报学校研究生考试招生工作领导小组备案。</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kern w:val="0"/>
          <w:sz w:val="30"/>
          <w:szCs w:val="30"/>
          <w:lang w:val="en-US" w:eastAsia="zh-CN" w:bidi="ar"/>
        </w:rPr>
      </w:pPr>
      <w:r>
        <w:rPr>
          <w:rFonts w:hint="eastAsia" w:ascii="宋体" w:hAnsi="宋体" w:eastAsia="宋体" w:cs="宋体"/>
          <w:color w:val="auto"/>
          <w:sz w:val="30"/>
          <w:szCs w:val="30"/>
          <w:lang w:val="en-US" w:eastAsia="zh-CN"/>
        </w:rPr>
        <w:t>学院</w:t>
      </w:r>
      <w:r>
        <w:rPr>
          <w:rFonts w:hint="eastAsia" w:ascii="宋体" w:hAnsi="宋体" w:eastAsia="宋体" w:cs="宋体"/>
          <w:color w:val="auto"/>
          <w:sz w:val="30"/>
          <w:szCs w:val="30"/>
        </w:rPr>
        <w:t>成立不少于五名博士生导师</w:t>
      </w:r>
      <w:r>
        <w:rPr>
          <w:rFonts w:hint="eastAsia" w:ascii="宋体" w:hAnsi="宋体" w:eastAsia="宋体" w:cs="宋体"/>
          <w:color w:val="auto"/>
          <w:sz w:val="30"/>
          <w:szCs w:val="30"/>
          <w:lang w:eastAsia="zh-CN"/>
        </w:rPr>
        <w:t>（不含申请人博导）</w:t>
      </w:r>
      <w:r>
        <w:rPr>
          <w:rFonts w:hint="eastAsia" w:ascii="宋体" w:hAnsi="宋体" w:eastAsia="宋体" w:cs="宋体"/>
          <w:color w:val="auto"/>
          <w:sz w:val="30"/>
          <w:szCs w:val="30"/>
        </w:rPr>
        <w:t>组成的考核小组</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rPr>
        <w:t>考核小组</w:t>
      </w:r>
      <w:r>
        <w:rPr>
          <w:rFonts w:hint="eastAsia" w:ascii="宋体" w:hAnsi="宋体" w:eastAsia="宋体" w:cs="宋体"/>
          <w:color w:val="auto"/>
          <w:sz w:val="30"/>
          <w:szCs w:val="30"/>
          <w:lang w:eastAsia="zh-CN"/>
        </w:rPr>
        <w:t>依据招生管理办法，对申请人进行审核和评价。</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val="en-US" w:eastAsia="zh-CN"/>
        </w:rPr>
        <w:t>学院要树立科学的评价导向，坚持以提高质量为核心，以落实立德树人成效为根本标准</w:t>
      </w:r>
      <w:r>
        <w:rPr>
          <w:rFonts w:hint="eastAsia" w:ascii="宋体" w:hAnsi="宋体" w:eastAsia="宋体" w:cs="宋体"/>
          <w:color w:val="auto"/>
          <w:sz w:val="30"/>
          <w:szCs w:val="30"/>
          <w:lang w:eastAsia="zh-CN"/>
        </w:rPr>
        <w:t>，强化对申请人学术道德、专业伦理、诚实守信等方面的考核。深入考查申请人一贯学业和科研实践表现，充分发挥材料申请审核、综合考核（笔试、面试）等各环节的特点和优势，坚持能力素质与知识考核并重，加强对考生学业水平、专业素养、科研能力、创新潜质和综合素质的全面考查和综合评价。深入考查申请人学业水平、创新能力、科研实践表现</w:t>
      </w: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要准确把握综合评价理念，复试过程中不得取消笔试环节，笔试科目参照公开招考形式的初试科目。</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综合考核包括外语</w:t>
      </w:r>
      <w:r>
        <w:rPr>
          <w:rFonts w:hint="eastAsia" w:ascii="宋体" w:hAnsi="宋体" w:eastAsia="宋体" w:cs="宋体"/>
          <w:color w:val="auto"/>
          <w:sz w:val="30"/>
          <w:szCs w:val="30"/>
          <w:lang w:eastAsia="zh-CN"/>
        </w:rPr>
        <w:t>笔试、两门专业课</w:t>
      </w:r>
      <w:r>
        <w:rPr>
          <w:rFonts w:hint="eastAsia" w:ascii="宋体" w:hAnsi="宋体" w:eastAsia="宋体" w:cs="宋体"/>
          <w:color w:val="auto"/>
          <w:sz w:val="30"/>
          <w:szCs w:val="30"/>
        </w:rPr>
        <w:t>笔试、面试、实验操作以及研究计划考察等在内的综合考核</w:t>
      </w:r>
      <w:r>
        <w:rPr>
          <w:rFonts w:hint="eastAsia" w:ascii="宋体" w:hAnsi="宋体" w:eastAsia="宋体" w:cs="宋体"/>
          <w:color w:val="auto"/>
          <w:sz w:val="30"/>
          <w:szCs w:val="30"/>
          <w:lang w:eastAsia="zh-CN"/>
        </w:rPr>
        <w:t>形式</w:t>
      </w:r>
      <w:r>
        <w:rPr>
          <w:rFonts w:hint="eastAsia" w:ascii="宋体" w:hAnsi="宋体" w:eastAsia="宋体" w:cs="宋体"/>
          <w:color w:val="auto"/>
          <w:sz w:val="30"/>
          <w:szCs w:val="30"/>
        </w:rPr>
        <w:t>。考核内容应包含专业基础、知识结构、创新意识、创新能力、学术兴趣、学术潜力、外文文献阅读、外文论文写作、口语交流、思想政治素质、身心素质以及是否具有持续进行博士研究的能力等。</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笔试和面试</w:t>
      </w:r>
      <w:r>
        <w:rPr>
          <w:rFonts w:hint="eastAsia" w:ascii="宋体" w:hAnsi="宋体" w:eastAsia="宋体" w:cs="宋体"/>
          <w:color w:val="auto"/>
          <w:sz w:val="30"/>
          <w:szCs w:val="30"/>
        </w:rPr>
        <w:t>考核成绩</w:t>
      </w:r>
      <w:r>
        <w:rPr>
          <w:rFonts w:hint="eastAsia" w:ascii="宋体" w:hAnsi="宋体" w:eastAsia="宋体" w:cs="宋体"/>
          <w:color w:val="auto"/>
          <w:sz w:val="30"/>
          <w:szCs w:val="30"/>
          <w:lang w:eastAsia="zh-CN"/>
        </w:rPr>
        <w:t>均</w:t>
      </w:r>
      <w:r>
        <w:rPr>
          <w:rFonts w:hint="eastAsia" w:ascii="宋体" w:hAnsi="宋体" w:eastAsia="宋体" w:cs="宋体"/>
          <w:color w:val="auto"/>
          <w:sz w:val="30"/>
          <w:szCs w:val="30"/>
        </w:rPr>
        <w:t>要求按百分制计算，根据综合考核成绩确定</w:t>
      </w:r>
      <w:r>
        <w:rPr>
          <w:rFonts w:hint="eastAsia" w:ascii="宋体" w:hAnsi="宋体" w:eastAsia="宋体" w:cs="宋体"/>
          <w:color w:val="auto"/>
          <w:sz w:val="30"/>
          <w:szCs w:val="30"/>
          <w:lang w:eastAsia="zh-CN"/>
        </w:rPr>
        <w:t>复试通过</w:t>
      </w:r>
      <w:r>
        <w:rPr>
          <w:rFonts w:hint="eastAsia" w:ascii="宋体" w:hAnsi="宋体" w:eastAsia="宋体" w:cs="宋体"/>
          <w:color w:val="auto"/>
          <w:sz w:val="30"/>
          <w:szCs w:val="30"/>
        </w:rPr>
        <w:t>名单。</w:t>
      </w:r>
      <w:r>
        <w:rPr>
          <w:rFonts w:hint="eastAsia" w:ascii="宋体" w:hAnsi="宋体" w:eastAsia="宋体" w:cs="宋体"/>
          <w:color w:val="auto"/>
          <w:sz w:val="30"/>
          <w:szCs w:val="30"/>
          <w:lang w:eastAsia="zh-CN"/>
        </w:rPr>
        <w:t>学校研究生考试招生工作领导小组综合考虑学科发展、招生计划等因素，确定各专业拟录取名单。</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00" w:lineRule="exact"/>
        <w:ind w:right="0" w:rightChars="0" w:firstLine="600" w:firstLineChars="200"/>
        <w:jc w:val="left"/>
        <w:textAlignment w:val="auto"/>
        <w:rPr>
          <w:rFonts w:hint="eastAsia" w:ascii="宋体" w:hAnsi="宋体" w:eastAsia="宋体" w:cs="宋体"/>
          <w:b w:val="0"/>
          <w:bCs/>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二、招生对象</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eastAsia="zh-CN"/>
        </w:rPr>
        <w:t>我校</w:t>
      </w:r>
      <w:r>
        <w:rPr>
          <w:rFonts w:hint="eastAsia" w:ascii="宋体" w:hAnsi="宋体" w:eastAsia="宋体" w:cs="宋体"/>
          <w:color w:val="auto"/>
          <w:sz w:val="30"/>
          <w:szCs w:val="30"/>
          <w:lang w:val="en-US" w:eastAsia="zh-CN"/>
        </w:rPr>
        <w:t>2017级</w:t>
      </w:r>
      <w:r>
        <w:rPr>
          <w:rFonts w:hint="eastAsia" w:ascii="宋体" w:hAnsi="宋体" w:eastAsia="宋体" w:cs="宋体"/>
          <w:color w:val="auto"/>
          <w:sz w:val="30"/>
          <w:szCs w:val="30"/>
          <w:lang w:eastAsia="zh-CN"/>
        </w:rPr>
        <w:t>全日制非定向专业学位</w:t>
      </w:r>
      <w:r>
        <w:rPr>
          <w:rFonts w:hint="eastAsia" w:ascii="宋体" w:hAnsi="宋体" w:eastAsia="宋体" w:cs="宋体"/>
          <w:color w:val="auto"/>
          <w:sz w:val="30"/>
          <w:szCs w:val="30"/>
        </w:rPr>
        <w:t>硕士研究生。</w:t>
      </w:r>
      <w:r>
        <w:rPr>
          <w:rFonts w:hint="eastAsia" w:ascii="宋体" w:hAnsi="宋体" w:eastAsia="宋体" w:cs="宋体"/>
          <w:color w:val="auto"/>
          <w:sz w:val="30"/>
          <w:szCs w:val="30"/>
          <w:lang w:eastAsia="zh-CN"/>
        </w:rPr>
        <w:t>在</w:t>
      </w:r>
      <w:r>
        <w:rPr>
          <w:rFonts w:hint="eastAsia" w:ascii="宋体" w:hAnsi="宋体" w:eastAsia="宋体" w:cs="宋体"/>
          <w:color w:val="auto"/>
          <w:sz w:val="30"/>
          <w:szCs w:val="30"/>
          <w:lang w:val="en-US" w:eastAsia="zh-CN"/>
        </w:rPr>
        <w:t>2020年9月1日前须取得硕士学位证书和毕业证书。</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left="0" w:right="0" w:firstLine="600" w:firstLineChars="200"/>
        <w:jc w:val="left"/>
        <w:textAlignment w:val="auto"/>
        <w:rPr>
          <w:rFonts w:hint="eastAsia" w:ascii="宋体" w:hAnsi="宋体" w:eastAsia="宋体" w:cs="宋体"/>
          <w:b w:val="0"/>
          <w:bCs/>
          <w:color w:val="auto"/>
          <w:sz w:val="30"/>
          <w:szCs w:val="30"/>
        </w:rPr>
      </w:pPr>
      <w:r>
        <w:rPr>
          <w:rFonts w:hint="eastAsia" w:ascii="宋体" w:hAnsi="宋体" w:eastAsia="宋体" w:cs="宋体"/>
          <w:b w:val="0"/>
          <w:bCs/>
          <w:color w:val="auto"/>
          <w:kern w:val="0"/>
          <w:sz w:val="30"/>
          <w:szCs w:val="30"/>
          <w:lang w:val="en-US" w:eastAsia="zh-CN" w:bidi="ar"/>
        </w:rPr>
        <w:t>三、申请条件</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kern w:val="0"/>
          <w:sz w:val="30"/>
          <w:szCs w:val="30"/>
          <w:lang w:val="en-US" w:eastAsia="zh-CN" w:bidi="ar"/>
        </w:rPr>
        <w:t>（一）</w:t>
      </w:r>
      <w:r>
        <w:rPr>
          <w:rFonts w:hint="eastAsia" w:ascii="宋体" w:hAnsi="宋体" w:eastAsia="宋体" w:cs="宋体"/>
          <w:color w:val="auto"/>
          <w:sz w:val="30"/>
          <w:szCs w:val="30"/>
          <w:lang w:eastAsia="zh-CN"/>
        </w:rPr>
        <w:t>拥护中国共产党领导，拥护社会主义制度，热爱祖国，遵纪守法，政治表现良好；诚实守信，学风端正，无考试作弊和剽窃他人学术成果记录；品行表现优良，无违法违纪受处分记录。</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（二）已按培养方案规定，完成全部硕士课程的学习和考核，取得规定的学分，成绩优良。</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（三）已完成硕士论文文献综述、开题报告、中期报告，报告能体现该生熟悉所从事研究领域的发展动向，具有较强创新精神和科研能力。</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（四）</w:t>
      </w:r>
      <w:r>
        <w:rPr>
          <w:rFonts w:hint="eastAsia" w:ascii="宋体" w:hAnsi="宋体" w:eastAsia="宋体" w:cs="宋体"/>
          <w:color w:val="auto"/>
          <w:kern w:val="0"/>
          <w:sz w:val="30"/>
          <w:szCs w:val="30"/>
          <w:lang w:val="en-US" w:eastAsia="zh-CN" w:bidi="ar"/>
        </w:rPr>
        <w:t>身体和心理健康，符合国家规定的体检要求</w:t>
      </w:r>
      <w:r>
        <w:rPr>
          <w:rFonts w:hint="eastAsia" w:ascii="宋体" w:hAnsi="宋体" w:eastAsia="宋体" w:cs="宋体"/>
          <w:color w:val="auto"/>
          <w:sz w:val="30"/>
          <w:szCs w:val="30"/>
          <w:lang w:eastAsia="zh-CN"/>
        </w:rPr>
        <w:t>。</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（五）</w:t>
      </w:r>
      <w:r>
        <w:rPr>
          <w:rFonts w:hint="eastAsia" w:ascii="宋体" w:hAnsi="宋体" w:eastAsia="宋体" w:cs="宋体"/>
          <w:color w:val="auto"/>
          <w:kern w:val="0"/>
          <w:sz w:val="30"/>
          <w:szCs w:val="30"/>
          <w:lang w:val="en-US" w:eastAsia="zh-CN" w:bidi="ar"/>
        </w:rPr>
        <w:t>有至少两名所报考学科专业领域内的教授（或相当专业技术职称的专家）的书面推荐意见（见附件一）。</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六</w:t>
      </w:r>
      <w:r>
        <w:rPr>
          <w:rFonts w:hint="eastAsia" w:ascii="宋体" w:hAnsi="宋体" w:eastAsia="宋体" w:cs="宋体"/>
          <w:color w:val="auto"/>
          <w:sz w:val="30"/>
          <w:szCs w:val="30"/>
        </w:rPr>
        <w:t>）允许相</w:t>
      </w:r>
      <w:r>
        <w:rPr>
          <w:rFonts w:hint="eastAsia" w:ascii="宋体" w:hAnsi="宋体" w:eastAsia="宋体" w:cs="宋体"/>
          <w:color w:val="auto"/>
          <w:sz w:val="30"/>
          <w:szCs w:val="30"/>
          <w:lang w:eastAsia="zh-CN"/>
        </w:rPr>
        <w:t>近</w:t>
      </w:r>
      <w:r>
        <w:rPr>
          <w:rFonts w:hint="eastAsia" w:ascii="宋体" w:hAnsi="宋体" w:eastAsia="宋体" w:cs="宋体"/>
          <w:color w:val="auto"/>
          <w:sz w:val="30"/>
          <w:szCs w:val="30"/>
        </w:rPr>
        <w:t>学科跨学科申请</w:t>
      </w:r>
      <w:r>
        <w:rPr>
          <w:rFonts w:hint="eastAsia" w:ascii="宋体" w:hAnsi="宋体" w:eastAsia="宋体" w:cs="宋体"/>
          <w:color w:val="auto"/>
          <w:sz w:val="30"/>
          <w:szCs w:val="30"/>
          <w:lang w:eastAsia="zh-CN"/>
        </w:rPr>
        <w:t>。学院</w:t>
      </w:r>
      <w:r>
        <w:rPr>
          <w:rFonts w:hint="eastAsia" w:ascii="宋体" w:hAnsi="宋体" w:eastAsia="宋体" w:cs="宋体"/>
          <w:color w:val="auto"/>
          <w:sz w:val="30"/>
          <w:szCs w:val="30"/>
        </w:rPr>
        <w:t>对跨学科申请的申请人</w:t>
      </w:r>
      <w:r>
        <w:rPr>
          <w:rFonts w:hint="eastAsia" w:ascii="宋体" w:hAnsi="宋体" w:eastAsia="宋体" w:cs="宋体"/>
          <w:color w:val="auto"/>
          <w:sz w:val="30"/>
          <w:szCs w:val="30"/>
          <w:lang w:eastAsia="zh-CN"/>
        </w:rPr>
        <w:t>加试</w:t>
      </w:r>
      <w:r>
        <w:rPr>
          <w:rFonts w:hint="eastAsia" w:ascii="宋体" w:hAnsi="宋体" w:eastAsia="宋体" w:cs="宋体"/>
          <w:color w:val="auto"/>
          <w:sz w:val="30"/>
          <w:szCs w:val="30"/>
        </w:rPr>
        <w:t>一门针对</w:t>
      </w:r>
      <w:r>
        <w:rPr>
          <w:rFonts w:hint="eastAsia" w:ascii="宋体" w:hAnsi="宋体" w:eastAsia="宋体" w:cs="宋体"/>
          <w:color w:val="auto"/>
          <w:sz w:val="30"/>
          <w:szCs w:val="30"/>
          <w:lang w:eastAsia="zh-CN"/>
        </w:rPr>
        <w:t>申请</w:t>
      </w:r>
      <w:r>
        <w:rPr>
          <w:rFonts w:hint="eastAsia" w:ascii="宋体" w:hAnsi="宋体" w:eastAsia="宋体" w:cs="宋体"/>
          <w:color w:val="auto"/>
          <w:sz w:val="30"/>
          <w:szCs w:val="30"/>
        </w:rPr>
        <w:t>学科基础知识的笔试，</w:t>
      </w:r>
      <w:r>
        <w:rPr>
          <w:rFonts w:hint="eastAsia" w:ascii="宋体" w:hAnsi="宋体" w:eastAsia="宋体" w:cs="宋体"/>
          <w:color w:val="auto"/>
          <w:sz w:val="30"/>
          <w:szCs w:val="30"/>
          <w:lang w:eastAsia="zh-CN"/>
        </w:rPr>
        <w:t>笔试成绩低于</w:t>
      </w:r>
      <w:r>
        <w:rPr>
          <w:rFonts w:hint="eastAsia" w:ascii="宋体" w:hAnsi="宋体" w:eastAsia="宋体" w:cs="宋体"/>
          <w:color w:val="auto"/>
          <w:sz w:val="30"/>
          <w:szCs w:val="30"/>
          <w:lang w:val="en-US" w:eastAsia="zh-CN"/>
        </w:rPr>
        <w:t>60分视为复试不合格</w:t>
      </w:r>
      <w:r>
        <w:rPr>
          <w:rFonts w:hint="eastAsia" w:ascii="宋体" w:hAnsi="宋体" w:eastAsia="宋体" w:cs="宋体"/>
          <w:color w:val="auto"/>
          <w:sz w:val="30"/>
          <w:szCs w:val="30"/>
          <w:lang w:eastAsia="zh-CN"/>
        </w:rPr>
        <w:t>。</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（七）学院可根据实际情况提高“申请</w:t>
      </w:r>
      <w:r>
        <w:rPr>
          <w:rFonts w:hint="eastAsia" w:ascii="宋体" w:hAnsi="宋体" w:eastAsia="宋体" w:cs="宋体"/>
          <w:color w:val="auto"/>
          <w:sz w:val="30"/>
          <w:szCs w:val="30"/>
          <w:lang w:val="en-US" w:eastAsia="zh-CN"/>
        </w:rPr>
        <w:t>-考核</w:t>
      </w:r>
      <w:r>
        <w:rPr>
          <w:rFonts w:hint="eastAsia" w:ascii="宋体" w:hAnsi="宋体" w:eastAsia="宋体" w:cs="宋体"/>
          <w:color w:val="auto"/>
          <w:sz w:val="30"/>
          <w:szCs w:val="30"/>
          <w:lang w:eastAsia="zh-CN"/>
        </w:rPr>
        <w:t>”制考生的选拔条件，应在学院的“申请</w:t>
      </w:r>
      <w:r>
        <w:rPr>
          <w:rFonts w:hint="eastAsia" w:ascii="宋体" w:hAnsi="宋体" w:eastAsia="宋体" w:cs="宋体"/>
          <w:color w:val="auto"/>
          <w:sz w:val="30"/>
          <w:szCs w:val="30"/>
          <w:lang w:val="en-US" w:eastAsia="zh-CN"/>
        </w:rPr>
        <w:t>-考核</w:t>
      </w:r>
      <w:r>
        <w:rPr>
          <w:rFonts w:hint="eastAsia" w:ascii="宋体" w:hAnsi="宋体" w:eastAsia="宋体" w:cs="宋体"/>
          <w:color w:val="auto"/>
          <w:sz w:val="30"/>
          <w:szCs w:val="30"/>
          <w:lang w:eastAsia="zh-CN"/>
        </w:rPr>
        <w:t>”制招生管理办法中明确并对外公布。</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00" w:lineRule="exact"/>
        <w:ind w:right="-51" w:rightChars="0" w:firstLine="600" w:firstLineChars="200"/>
        <w:jc w:val="both"/>
        <w:textAlignment w:val="auto"/>
        <w:rPr>
          <w:rFonts w:hint="eastAsia" w:ascii="宋体" w:hAnsi="宋体" w:eastAsia="宋体" w:cs="宋体"/>
          <w:b w:val="0"/>
          <w:bCs/>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四、招生专业及拟招计划</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00" w:lineRule="exact"/>
        <w:ind w:left="0" w:right="0" w:rightChars="0" w:firstLine="600" w:firstLineChars="200"/>
        <w:jc w:val="both"/>
        <w:textAlignment w:val="auto"/>
        <w:rPr>
          <w:rFonts w:hint="eastAsia" w:ascii="宋体" w:hAnsi="宋体" w:eastAsia="宋体" w:cs="宋体"/>
          <w:b w:val="0"/>
          <w:bCs w:val="0"/>
          <w:i w:val="0"/>
          <w:caps w:val="0"/>
          <w:color w:val="auto"/>
          <w:spacing w:val="0"/>
          <w:kern w:val="0"/>
          <w:sz w:val="30"/>
          <w:szCs w:val="30"/>
          <w:shd w:val="clear" w:fill="FFFFFF"/>
          <w:lang w:val="en-US" w:eastAsia="zh-CN" w:bidi="ar"/>
        </w:rPr>
      </w:pPr>
      <w:r>
        <w:rPr>
          <w:rFonts w:hint="eastAsia" w:ascii="宋体" w:hAnsi="宋体" w:eastAsia="宋体" w:cs="宋体"/>
          <w:b w:val="0"/>
          <w:bCs w:val="0"/>
          <w:i w:val="0"/>
          <w:caps w:val="0"/>
          <w:color w:val="auto"/>
          <w:spacing w:val="0"/>
          <w:kern w:val="0"/>
          <w:sz w:val="30"/>
          <w:szCs w:val="30"/>
          <w:shd w:val="clear" w:fill="FFFFFF"/>
          <w:lang w:val="en-US" w:eastAsia="zh-CN" w:bidi="ar"/>
        </w:rPr>
        <w:t>招生专业及拟招计划见下表。各专业拟招人数将根据考生申请情况进行适当调整，实际录取人数以公示的拟录取名单为准。学校研究生考试招生工作领导小组将根据实际情况调整“申请-考核”制和其他招考方式的博士研究生招生计划分配方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500" w:lineRule="exact"/>
        <w:ind w:left="0" w:right="0" w:rightChars="0" w:firstLine="600" w:firstLineChars="200"/>
        <w:jc w:val="both"/>
        <w:textAlignment w:val="auto"/>
        <w:rPr>
          <w:rFonts w:hint="eastAsia" w:ascii="宋体" w:hAnsi="宋体" w:eastAsia="宋体" w:cs="宋体"/>
          <w:b w:val="0"/>
          <w:bCs w:val="0"/>
          <w:i w:val="0"/>
          <w:caps w:val="0"/>
          <w:color w:val="auto"/>
          <w:spacing w:val="0"/>
          <w:kern w:val="0"/>
          <w:sz w:val="30"/>
          <w:szCs w:val="30"/>
          <w:shd w:val="clear" w:fill="FFFFFF"/>
          <w:lang w:val="en-US" w:eastAsia="zh-CN" w:bidi="ar"/>
        </w:rPr>
      </w:pPr>
      <w:r>
        <w:rPr>
          <w:rFonts w:hint="eastAsia" w:ascii="宋体" w:hAnsi="宋体" w:eastAsia="宋体" w:cs="宋体"/>
          <w:b w:val="0"/>
          <w:bCs w:val="0"/>
          <w:i w:val="0"/>
          <w:caps w:val="0"/>
          <w:color w:val="auto"/>
          <w:spacing w:val="0"/>
          <w:kern w:val="0"/>
          <w:sz w:val="30"/>
          <w:szCs w:val="30"/>
          <w:shd w:val="clear" w:fill="FFFFFF"/>
          <w:lang w:val="en-US" w:eastAsia="zh-CN" w:bidi="ar"/>
        </w:rPr>
        <w:t>每位博士生导师原则上每年只能招收一名此类考生，招生名额计入博士生导师年度招生指标。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360" w:lineRule="auto"/>
        <w:ind w:left="0" w:right="0" w:rightChars="0" w:firstLine="600" w:firstLineChars="200"/>
        <w:jc w:val="left"/>
        <w:textAlignment w:val="auto"/>
        <w:rPr>
          <w:rFonts w:hint="eastAsia" w:ascii="宋体" w:hAnsi="宋体" w:eastAsia="宋体" w:cs="宋体"/>
          <w:b w:val="0"/>
          <w:bCs w:val="0"/>
          <w:i w:val="0"/>
          <w:caps w:val="0"/>
          <w:color w:val="auto"/>
          <w:spacing w:val="0"/>
          <w:kern w:val="0"/>
          <w:sz w:val="30"/>
          <w:szCs w:val="30"/>
          <w:shd w:val="clear" w:fill="FFFFFF"/>
          <w:lang w:val="en-US" w:eastAsia="zh-CN" w:bidi="ar"/>
        </w:rPr>
      </w:pPr>
    </w:p>
    <w:tbl>
      <w:tblPr>
        <w:tblStyle w:val="3"/>
        <w:tblW w:w="8723" w:type="dxa"/>
        <w:jc w:val="center"/>
        <w:tblInd w:w="0" w:type="dxa"/>
        <w:shd w:val="clear" w:color="auto" w:fill="auto"/>
        <w:tblLayout w:type="fixed"/>
        <w:tblCellMar>
          <w:top w:w="0" w:type="dxa"/>
          <w:left w:w="0" w:type="dxa"/>
          <w:bottom w:w="0" w:type="dxa"/>
          <w:right w:w="0" w:type="dxa"/>
        </w:tblCellMar>
      </w:tblPr>
      <w:tblGrid>
        <w:gridCol w:w="743"/>
        <w:gridCol w:w="2706"/>
        <w:gridCol w:w="945"/>
        <w:gridCol w:w="3301"/>
        <w:gridCol w:w="1028"/>
      </w:tblGrid>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学院码</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u w:val="none"/>
                <w:lang w:val="en-US" w:eastAsia="zh-CN"/>
              </w:rPr>
            </w:pPr>
            <w:r>
              <w:rPr>
                <w:rFonts w:hint="eastAsia" w:ascii="宋体" w:hAnsi="宋体" w:eastAsia="宋体" w:cs="宋体"/>
                <w:b/>
                <w:bCs/>
                <w:i w:val="0"/>
                <w:color w:val="auto"/>
                <w:sz w:val="21"/>
                <w:szCs w:val="21"/>
                <w:u w:val="none"/>
                <w:lang w:val="en-US" w:eastAsia="zh-CN"/>
              </w:rPr>
              <w:t>学院名称</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专业代码</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u w:val="none"/>
                <w:lang w:val="en-US"/>
              </w:rPr>
            </w:pPr>
            <w:r>
              <w:rPr>
                <w:rFonts w:hint="eastAsia" w:ascii="宋体" w:hAnsi="宋体" w:eastAsia="宋体" w:cs="宋体"/>
                <w:b/>
                <w:bCs/>
                <w:i w:val="0"/>
                <w:color w:val="auto"/>
                <w:kern w:val="0"/>
                <w:sz w:val="21"/>
                <w:szCs w:val="21"/>
                <w:u w:val="none"/>
                <w:lang w:val="en-US" w:eastAsia="zh-CN" w:bidi="ar"/>
              </w:rPr>
              <w:t>专业名称</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拟招人数</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012</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机械工程学院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080200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机械工程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6</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013</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能源与环境工程学院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080700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动力工程及工程热物理</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013</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能源与环境工程学院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081404</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供热、供燃气、通风及空调工程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014</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电气工程学院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080800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电气工程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014</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电气工程学院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083100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生物医学工程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2</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015</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化工学院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081700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化学工程与技术</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016</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土木与交通学院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081400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土木工程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017</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经济管理学院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120100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管理科学与工程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017</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经济管理学院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120204</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技术经济及管理</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2</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018</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材料科学与工程学院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080500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材料科学与工程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7</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019</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电子信息工程学院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080900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电子科学与技术</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5</w:t>
            </w:r>
          </w:p>
        </w:tc>
      </w:tr>
      <w:tr>
        <w:tblPrEx>
          <w:shd w:val="clear" w:color="auto" w:fill="auto"/>
          <w:tblLayout w:type="fixed"/>
          <w:tblCellMar>
            <w:top w:w="0" w:type="dxa"/>
            <w:left w:w="0" w:type="dxa"/>
            <w:bottom w:w="0" w:type="dxa"/>
            <w:right w:w="0" w:type="dxa"/>
          </w:tblCellMar>
        </w:tblPrEx>
        <w:trPr>
          <w:trHeight w:val="288" w:hRule="atLeast"/>
          <w:jc w:val="center"/>
        </w:trPr>
        <w:tc>
          <w:tcPr>
            <w:tcW w:w="74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028</w:t>
            </w:r>
          </w:p>
        </w:tc>
        <w:tc>
          <w:tcPr>
            <w:tcW w:w="270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人工智能与数据科学学院</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081100</w:t>
            </w:r>
          </w:p>
        </w:tc>
        <w:tc>
          <w:tcPr>
            <w:tcW w:w="330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ind w:left="0" w:leftChars="0" w:firstLine="218" w:firstLineChars="104"/>
              <w:jc w:val="left"/>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控制科学与工程</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1</w:t>
            </w:r>
          </w:p>
        </w:tc>
      </w:tr>
      <w:tr>
        <w:tblPrEx>
          <w:shd w:val="clear" w:color="auto" w:fill="auto"/>
          <w:tblLayout w:type="fixed"/>
          <w:tblCellMar>
            <w:top w:w="0" w:type="dxa"/>
            <w:left w:w="0" w:type="dxa"/>
            <w:bottom w:w="0" w:type="dxa"/>
            <w:right w:w="0" w:type="dxa"/>
          </w:tblCellMar>
        </w:tblPrEx>
        <w:trPr>
          <w:trHeight w:val="288" w:hRule="atLeast"/>
          <w:jc w:val="center"/>
        </w:trPr>
        <w:tc>
          <w:tcPr>
            <w:tcW w:w="7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b/>
                <w:bCs/>
                <w:i w:val="0"/>
                <w:color w:val="auto"/>
                <w:sz w:val="21"/>
                <w:szCs w:val="21"/>
                <w:u w:val="none"/>
              </w:rPr>
            </w:pPr>
            <w:r>
              <w:rPr>
                <w:rFonts w:hint="eastAsia" w:ascii="宋体" w:hAnsi="宋体" w:eastAsia="宋体" w:cs="宋体"/>
                <w:b/>
                <w:bCs/>
                <w:i w:val="0"/>
                <w:color w:val="auto"/>
                <w:kern w:val="0"/>
                <w:sz w:val="21"/>
                <w:szCs w:val="21"/>
                <w:u w:val="none"/>
                <w:lang w:val="en-US" w:eastAsia="zh-CN" w:bidi="ar"/>
              </w:rPr>
              <w:t>合计</w:t>
            </w:r>
          </w:p>
        </w:tc>
        <w:tc>
          <w:tcPr>
            <w:tcW w:w="102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42</w:t>
            </w:r>
          </w:p>
        </w:tc>
      </w:tr>
    </w:tbl>
    <w:p>
      <w:pPr>
        <w:keepNext w:val="0"/>
        <w:keepLines w:val="0"/>
        <w:widowControl/>
        <w:suppressLineNumbers w:val="0"/>
        <w:adjustRightInd w:val="0"/>
        <w:snapToGrid w:val="0"/>
        <w:spacing w:before="0" w:beforeAutospacing="0" w:after="0" w:afterAutospacing="0" w:line="500" w:lineRule="exact"/>
        <w:ind w:right="-51"/>
        <w:jc w:val="left"/>
        <w:rPr>
          <w:rFonts w:hint="eastAsia" w:ascii="宋体" w:hAnsi="宋体" w:eastAsia="宋体" w:cs="宋体"/>
          <w:b w:val="0"/>
          <w:bCs/>
          <w:color w:val="auto"/>
          <w:kern w:val="0"/>
          <w:sz w:val="30"/>
          <w:szCs w:val="30"/>
          <w:lang w:val="en-US" w:eastAsia="zh-CN" w:bidi="ar"/>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firstLine="600" w:firstLineChars="200"/>
        <w:textAlignment w:val="auto"/>
        <w:outlineLvl w:val="9"/>
        <w:rPr>
          <w:rFonts w:hint="eastAsia" w:ascii="宋体" w:hAnsi="宋体" w:eastAsia="宋体" w:cs="宋体"/>
          <w:b w:val="0"/>
          <w:bCs/>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五、申请-考核程序</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val="en-US" w:eastAsia="zh-CN"/>
        </w:rPr>
        <w:t>1、</w:t>
      </w:r>
      <w:r>
        <w:rPr>
          <w:rFonts w:hint="eastAsia" w:ascii="宋体" w:hAnsi="宋体" w:eastAsia="宋体" w:cs="宋体"/>
          <w:color w:val="auto"/>
          <w:sz w:val="30"/>
          <w:szCs w:val="30"/>
        </w:rPr>
        <w:t>具备选拔条件者，由本人提出申请，经其硕士研究生指导教师同意，按要求填写《河北工业大学</w:t>
      </w:r>
      <w:r>
        <w:rPr>
          <w:rFonts w:hint="eastAsia" w:ascii="宋体" w:hAnsi="宋体" w:eastAsia="宋体" w:cs="宋体"/>
          <w:color w:val="auto"/>
          <w:sz w:val="30"/>
          <w:szCs w:val="30"/>
          <w:lang w:val="en-US" w:eastAsia="zh-CN"/>
        </w:rPr>
        <w:t>2020年</w:t>
      </w:r>
      <w:r>
        <w:rPr>
          <w:rFonts w:hint="eastAsia" w:ascii="宋体" w:hAnsi="宋体" w:eastAsia="宋体" w:cs="宋体"/>
          <w:color w:val="auto"/>
          <w:sz w:val="30"/>
          <w:szCs w:val="30"/>
          <w:lang w:eastAsia="zh-CN"/>
        </w:rPr>
        <w:t>“申请</w:t>
      </w:r>
      <w:r>
        <w:rPr>
          <w:rFonts w:hint="eastAsia" w:ascii="宋体" w:hAnsi="宋体" w:eastAsia="宋体" w:cs="宋体"/>
          <w:color w:val="auto"/>
          <w:sz w:val="30"/>
          <w:szCs w:val="30"/>
          <w:lang w:val="en-US" w:eastAsia="zh-CN"/>
        </w:rPr>
        <w:t>-考核</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lang w:val="en-US" w:eastAsia="zh-CN"/>
        </w:rPr>
        <w:t>制招收博士研究生</w:t>
      </w:r>
      <w:r>
        <w:rPr>
          <w:rFonts w:hint="eastAsia" w:ascii="宋体" w:hAnsi="宋体" w:eastAsia="宋体" w:cs="宋体"/>
          <w:color w:val="auto"/>
          <w:sz w:val="30"/>
          <w:szCs w:val="30"/>
        </w:rPr>
        <w:t>申请表》</w:t>
      </w:r>
      <w:r>
        <w:rPr>
          <w:rFonts w:hint="eastAsia" w:ascii="宋体" w:hAnsi="宋体" w:eastAsia="宋体" w:cs="宋体"/>
          <w:color w:val="auto"/>
          <w:sz w:val="30"/>
          <w:szCs w:val="30"/>
          <w:lang w:eastAsia="zh-CN"/>
        </w:rPr>
        <w:t>（附件一）</w:t>
      </w:r>
      <w:r>
        <w:rPr>
          <w:rFonts w:hint="eastAsia" w:ascii="宋体" w:hAnsi="宋体" w:eastAsia="宋体" w:cs="宋体"/>
          <w:color w:val="auto"/>
          <w:sz w:val="30"/>
          <w:szCs w:val="30"/>
        </w:rPr>
        <w:t>，在规定时间内将申</w:t>
      </w:r>
      <w:r>
        <w:rPr>
          <w:rFonts w:hint="eastAsia" w:ascii="宋体" w:hAnsi="宋体" w:eastAsia="宋体" w:cs="宋体"/>
          <w:color w:val="auto"/>
          <w:sz w:val="30"/>
          <w:szCs w:val="30"/>
          <w:lang w:eastAsia="zh-CN"/>
        </w:rPr>
        <w:t>请</w:t>
      </w:r>
      <w:r>
        <w:rPr>
          <w:rFonts w:hint="eastAsia" w:ascii="宋体" w:hAnsi="宋体" w:eastAsia="宋体" w:cs="宋体"/>
          <w:color w:val="auto"/>
          <w:sz w:val="30"/>
          <w:szCs w:val="30"/>
        </w:rPr>
        <w:t>材料交至申请博士专业所属学院</w:t>
      </w:r>
      <w:r>
        <w:rPr>
          <w:rFonts w:hint="eastAsia" w:ascii="宋体" w:hAnsi="宋体" w:eastAsia="宋体" w:cs="宋体"/>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lang w:eastAsia="zh-CN"/>
        </w:rPr>
        <w:t>申请</w:t>
      </w:r>
      <w:r>
        <w:rPr>
          <w:rFonts w:hint="eastAsia" w:ascii="宋体" w:hAnsi="宋体" w:eastAsia="宋体" w:cs="宋体"/>
          <w:color w:val="auto"/>
          <w:sz w:val="30"/>
          <w:szCs w:val="30"/>
        </w:rPr>
        <w:t>材料须按下述顺序进行整理并装订成册，打印件和复印件</w:t>
      </w:r>
      <w:r>
        <w:rPr>
          <w:rFonts w:hint="eastAsia" w:ascii="宋体" w:hAnsi="宋体" w:eastAsia="宋体" w:cs="宋体"/>
          <w:color w:val="auto"/>
          <w:sz w:val="30"/>
          <w:szCs w:val="30"/>
          <w:lang w:eastAsia="zh-CN"/>
        </w:rPr>
        <w:t>统一</w:t>
      </w:r>
      <w:r>
        <w:rPr>
          <w:rFonts w:hint="eastAsia" w:ascii="宋体" w:hAnsi="宋体" w:eastAsia="宋体" w:cs="宋体"/>
          <w:color w:val="auto"/>
          <w:sz w:val="30"/>
          <w:szCs w:val="30"/>
        </w:rPr>
        <w:t>为A4纸。</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（1）</w:t>
      </w:r>
      <w:r>
        <w:rPr>
          <w:rFonts w:hint="eastAsia" w:ascii="宋体" w:hAnsi="宋体" w:eastAsia="宋体" w:cs="宋体"/>
          <w:color w:val="auto"/>
          <w:sz w:val="30"/>
          <w:szCs w:val="30"/>
          <w:lang w:val="en-US" w:eastAsia="zh-CN"/>
        </w:rPr>
        <w:t>《河北工业大学2020年“申请-考核”制招收博士研究生申请表》。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2</w:t>
      </w:r>
      <w:r>
        <w:rPr>
          <w:rFonts w:hint="eastAsia" w:ascii="宋体" w:hAnsi="宋体" w:eastAsia="宋体" w:cs="宋体"/>
          <w:color w:val="auto"/>
          <w:sz w:val="30"/>
          <w:szCs w:val="30"/>
        </w:rPr>
        <w:t>）</w:t>
      </w:r>
      <w:r>
        <w:rPr>
          <w:rFonts w:hint="eastAsia" w:ascii="宋体" w:hAnsi="宋体" w:eastAsia="宋体" w:cs="宋体"/>
          <w:color w:val="auto"/>
          <w:sz w:val="30"/>
          <w:szCs w:val="30"/>
          <w:lang w:eastAsia="zh-CN"/>
        </w:rPr>
        <w:t>博士专业相关领域两名</w:t>
      </w:r>
      <w:r>
        <w:rPr>
          <w:rFonts w:hint="eastAsia" w:ascii="宋体" w:hAnsi="宋体" w:eastAsia="宋体" w:cs="宋体"/>
          <w:color w:val="auto"/>
          <w:sz w:val="30"/>
          <w:szCs w:val="30"/>
          <w:lang w:val="en-US" w:eastAsia="zh-CN"/>
        </w:rPr>
        <w:t>专家推荐书（各1份）。</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（3）硕士阶段的学习成绩单（须加盖学院公章）。</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）硕士学位论文摘要</w:t>
      </w:r>
      <w:r>
        <w:rPr>
          <w:rFonts w:hint="eastAsia" w:ascii="宋体" w:hAnsi="宋体" w:eastAsia="宋体" w:cs="宋体"/>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）获奖证书、发表论文、获得专利及其它原创性研究成果的证明材料</w:t>
      </w:r>
      <w:r>
        <w:rPr>
          <w:rFonts w:hint="eastAsia" w:ascii="宋体" w:hAnsi="宋体" w:eastAsia="宋体" w:cs="宋体"/>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6</w:t>
      </w:r>
      <w:r>
        <w:rPr>
          <w:rFonts w:hint="eastAsia" w:ascii="宋体" w:hAnsi="宋体" w:eastAsia="宋体" w:cs="宋体"/>
          <w:color w:val="auto"/>
          <w:sz w:val="30"/>
          <w:szCs w:val="30"/>
        </w:rPr>
        <w:t>）外语水平能力证书复印件</w:t>
      </w:r>
      <w:r>
        <w:rPr>
          <w:rFonts w:hint="eastAsia" w:ascii="宋体" w:hAnsi="宋体" w:eastAsia="宋体" w:cs="宋体"/>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00" w:firstLineChars="200"/>
        <w:textAlignment w:val="auto"/>
        <w:outlineLvl w:val="9"/>
        <w:rPr>
          <w:rFonts w:hint="eastAsia" w:ascii="宋体" w:hAnsi="宋体" w:eastAsia="宋体" w:cs="宋体"/>
          <w:color w:val="auto"/>
          <w:sz w:val="30"/>
          <w:szCs w:val="30"/>
          <w:lang w:eastAsia="zh-CN"/>
        </w:rPr>
      </w:pPr>
      <w:r>
        <w:rPr>
          <w:rFonts w:hint="eastAsia" w:ascii="宋体" w:hAnsi="宋体" w:eastAsia="宋体" w:cs="宋体"/>
          <w:color w:val="auto"/>
          <w:sz w:val="30"/>
          <w:szCs w:val="30"/>
        </w:rPr>
        <w:t>（</w:t>
      </w:r>
      <w:r>
        <w:rPr>
          <w:rFonts w:hint="eastAsia" w:ascii="宋体" w:hAnsi="宋体" w:eastAsia="宋体" w:cs="宋体"/>
          <w:color w:val="auto"/>
          <w:sz w:val="30"/>
          <w:szCs w:val="30"/>
          <w:lang w:val="en-US" w:eastAsia="zh-CN"/>
        </w:rPr>
        <w:t>7</w:t>
      </w:r>
      <w:r>
        <w:rPr>
          <w:rFonts w:hint="eastAsia" w:ascii="宋体" w:hAnsi="宋体" w:eastAsia="宋体" w:cs="宋体"/>
          <w:color w:val="auto"/>
          <w:sz w:val="30"/>
          <w:szCs w:val="30"/>
        </w:rPr>
        <w:t>）申请人有效身份证件复印件</w:t>
      </w:r>
      <w:r>
        <w:rPr>
          <w:rFonts w:hint="eastAsia" w:ascii="宋体" w:hAnsi="宋体" w:eastAsia="宋体" w:cs="宋体"/>
          <w:color w:val="auto"/>
          <w:sz w:val="30"/>
          <w:szCs w:val="30"/>
          <w:lang w:eastAsia="zh-CN"/>
        </w:rPr>
        <w:t>。</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3、学院根据管理办法，对申请人材料进行审核，组织考核小组对申请人进行笔试、面试等综合考核。复试全程要录音录像。</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rPr>
        <w:t>学院将考核通过后的</w:t>
      </w:r>
      <w:r>
        <w:rPr>
          <w:rFonts w:hint="eastAsia" w:ascii="宋体" w:hAnsi="宋体" w:eastAsia="宋体" w:cs="宋体"/>
          <w:color w:val="auto"/>
          <w:sz w:val="30"/>
          <w:szCs w:val="30"/>
          <w:lang w:eastAsia="zh-CN"/>
        </w:rPr>
        <w:t>学生报名材料和成绩汇总表</w:t>
      </w:r>
      <w:r>
        <w:rPr>
          <w:rFonts w:hint="eastAsia" w:ascii="宋体" w:hAnsi="宋体" w:eastAsia="宋体" w:cs="宋体"/>
          <w:color w:val="auto"/>
          <w:sz w:val="30"/>
          <w:szCs w:val="30"/>
          <w:lang w:val="en-US" w:eastAsia="zh-CN"/>
        </w:rPr>
        <w:t>（附件二）</w:t>
      </w:r>
      <w:r>
        <w:rPr>
          <w:rFonts w:hint="eastAsia" w:ascii="宋体" w:hAnsi="宋体" w:eastAsia="宋体" w:cs="宋体"/>
          <w:color w:val="auto"/>
          <w:sz w:val="30"/>
          <w:szCs w:val="30"/>
          <w:lang w:eastAsia="zh-CN"/>
        </w:rPr>
        <w:t>签字盖章后</w:t>
      </w:r>
      <w:r>
        <w:rPr>
          <w:rFonts w:hint="eastAsia" w:ascii="宋体" w:hAnsi="宋体" w:eastAsia="宋体" w:cs="宋体"/>
          <w:color w:val="auto"/>
          <w:sz w:val="30"/>
          <w:szCs w:val="30"/>
        </w:rPr>
        <w:t>于201</w:t>
      </w:r>
      <w:r>
        <w:rPr>
          <w:rFonts w:hint="eastAsia" w:ascii="宋体" w:hAnsi="宋体" w:eastAsia="宋体" w:cs="宋体"/>
          <w:color w:val="auto"/>
          <w:sz w:val="30"/>
          <w:szCs w:val="30"/>
          <w:lang w:val="en-US" w:eastAsia="zh-CN"/>
        </w:rPr>
        <w:t>9</w:t>
      </w:r>
      <w:r>
        <w:rPr>
          <w:rFonts w:hint="eastAsia" w:ascii="宋体" w:hAnsi="宋体" w:eastAsia="宋体" w:cs="宋体"/>
          <w:color w:val="auto"/>
          <w:sz w:val="30"/>
          <w:szCs w:val="30"/>
        </w:rPr>
        <w:t>年</w:t>
      </w:r>
      <w:r>
        <w:rPr>
          <w:rFonts w:hint="eastAsia" w:ascii="宋体" w:hAnsi="宋体" w:eastAsia="宋体" w:cs="宋体"/>
          <w:color w:val="auto"/>
          <w:sz w:val="30"/>
          <w:szCs w:val="30"/>
          <w:lang w:val="en-US" w:eastAsia="zh-CN"/>
        </w:rPr>
        <w:t>10</w:t>
      </w:r>
      <w:r>
        <w:rPr>
          <w:rFonts w:hint="eastAsia" w:ascii="宋体" w:hAnsi="宋体" w:eastAsia="宋体" w:cs="宋体"/>
          <w:color w:val="auto"/>
          <w:sz w:val="30"/>
          <w:szCs w:val="30"/>
        </w:rPr>
        <w:t>月</w:t>
      </w:r>
      <w:r>
        <w:rPr>
          <w:rFonts w:hint="eastAsia" w:ascii="宋体" w:hAnsi="宋体" w:eastAsia="宋体" w:cs="宋体"/>
          <w:color w:val="auto"/>
          <w:sz w:val="30"/>
          <w:szCs w:val="30"/>
          <w:lang w:val="en-US" w:eastAsia="zh-CN"/>
        </w:rPr>
        <w:t>11</w:t>
      </w:r>
      <w:r>
        <w:rPr>
          <w:rFonts w:hint="eastAsia" w:ascii="宋体" w:hAnsi="宋体" w:eastAsia="宋体" w:cs="宋体"/>
          <w:color w:val="auto"/>
          <w:sz w:val="30"/>
          <w:szCs w:val="30"/>
        </w:rPr>
        <w:t>日前</w:t>
      </w:r>
      <w:r>
        <w:rPr>
          <w:rFonts w:hint="eastAsia" w:ascii="宋体" w:hAnsi="宋体" w:eastAsia="宋体" w:cs="宋体"/>
          <w:color w:val="auto"/>
          <w:sz w:val="30"/>
          <w:szCs w:val="30"/>
          <w:lang w:eastAsia="zh-CN"/>
        </w:rPr>
        <w:t>交至</w:t>
      </w:r>
      <w:r>
        <w:rPr>
          <w:rFonts w:hint="eastAsia" w:ascii="宋体" w:hAnsi="宋体" w:eastAsia="宋体" w:cs="宋体"/>
          <w:color w:val="auto"/>
          <w:sz w:val="30"/>
          <w:szCs w:val="30"/>
        </w:rPr>
        <w:t>研究生院招生办公室</w:t>
      </w:r>
      <w:r>
        <w:rPr>
          <w:rFonts w:hint="eastAsia" w:ascii="宋体" w:hAnsi="宋体" w:eastAsia="宋体" w:cs="宋体"/>
          <w:color w:val="auto"/>
          <w:sz w:val="30"/>
          <w:szCs w:val="30"/>
          <w:lang w:eastAsia="zh-CN"/>
        </w:rPr>
        <w:t>，同时提交汇总表电子版。</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rPr>
        <w:t>经学校研究生</w:t>
      </w:r>
      <w:r>
        <w:rPr>
          <w:rFonts w:hint="eastAsia" w:ascii="宋体" w:hAnsi="宋体" w:eastAsia="宋体" w:cs="宋体"/>
          <w:color w:val="auto"/>
          <w:sz w:val="30"/>
          <w:szCs w:val="30"/>
          <w:lang w:eastAsia="zh-CN"/>
        </w:rPr>
        <w:t>考试</w:t>
      </w:r>
      <w:r>
        <w:rPr>
          <w:rFonts w:hint="eastAsia" w:ascii="宋体" w:hAnsi="宋体" w:eastAsia="宋体" w:cs="宋体"/>
          <w:color w:val="auto"/>
          <w:sz w:val="30"/>
          <w:szCs w:val="30"/>
        </w:rPr>
        <w:t>招生</w:t>
      </w:r>
      <w:r>
        <w:rPr>
          <w:rFonts w:hint="eastAsia" w:ascii="宋体" w:hAnsi="宋体" w:eastAsia="宋体" w:cs="宋体"/>
          <w:color w:val="auto"/>
          <w:sz w:val="30"/>
          <w:szCs w:val="30"/>
          <w:lang w:eastAsia="zh-CN"/>
        </w:rPr>
        <w:t>工作</w:t>
      </w:r>
      <w:r>
        <w:rPr>
          <w:rFonts w:hint="eastAsia" w:ascii="宋体" w:hAnsi="宋体" w:eastAsia="宋体" w:cs="宋体"/>
          <w:color w:val="auto"/>
          <w:sz w:val="30"/>
          <w:szCs w:val="30"/>
        </w:rPr>
        <w:t>领导小组审核同意后，预录取为</w:t>
      </w:r>
      <w:r>
        <w:rPr>
          <w:rFonts w:hint="eastAsia" w:ascii="宋体" w:hAnsi="宋体" w:eastAsia="宋体" w:cs="宋体"/>
          <w:color w:val="auto"/>
          <w:sz w:val="30"/>
          <w:szCs w:val="30"/>
          <w:lang w:eastAsia="zh-CN"/>
        </w:rPr>
        <w:t>博士研究生，</w:t>
      </w:r>
      <w:r>
        <w:rPr>
          <w:rFonts w:hint="eastAsia" w:ascii="宋体" w:hAnsi="宋体" w:eastAsia="宋体" w:cs="宋体"/>
          <w:color w:val="auto"/>
          <w:sz w:val="30"/>
          <w:szCs w:val="30"/>
          <w:lang w:val="en-US" w:eastAsia="zh-CN"/>
        </w:rPr>
        <w:t>拟录取名单在研究生院网站招生工作主页公示10个工作日。</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rPr>
      </w:pPr>
      <w:r>
        <w:rPr>
          <w:rFonts w:hint="eastAsia" w:ascii="宋体" w:hAnsi="宋体" w:eastAsia="宋体" w:cs="宋体"/>
          <w:color w:val="auto"/>
          <w:sz w:val="30"/>
          <w:szCs w:val="30"/>
          <w:lang w:val="en-US" w:eastAsia="zh-CN"/>
        </w:rPr>
        <w:t>5、</w:t>
      </w:r>
      <w:r>
        <w:rPr>
          <w:rFonts w:hint="eastAsia" w:ascii="宋体" w:hAnsi="宋体" w:eastAsia="宋体" w:cs="宋体"/>
          <w:color w:val="auto"/>
          <w:sz w:val="30"/>
          <w:szCs w:val="30"/>
        </w:rPr>
        <w:t>经</w:t>
      </w:r>
      <w:r>
        <w:rPr>
          <w:rFonts w:hint="eastAsia" w:ascii="宋体" w:hAnsi="宋体" w:eastAsia="宋体" w:cs="宋体"/>
          <w:color w:val="auto"/>
          <w:sz w:val="30"/>
          <w:szCs w:val="30"/>
          <w:lang w:eastAsia="zh-CN"/>
        </w:rPr>
        <w:t>公示</w:t>
      </w:r>
      <w:r>
        <w:rPr>
          <w:rFonts w:hint="eastAsia" w:ascii="宋体" w:hAnsi="宋体" w:eastAsia="宋体" w:cs="宋体"/>
          <w:color w:val="auto"/>
          <w:sz w:val="30"/>
          <w:szCs w:val="30"/>
        </w:rPr>
        <w:t>确定</w:t>
      </w:r>
      <w:r>
        <w:rPr>
          <w:rFonts w:hint="eastAsia" w:ascii="宋体" w:hAnsi="宋体" w:eastAsia="宋体" w:cs="宋体"/>
          <w:color w:val="auto"/>
          <w:sz w:val="30"/>
          <w:szCs w:val="30"/>
          <w:lang w:eastAsia="zh-CN"/>
        </w:rPr>
        <w:t>拟</w:t>
      </w:r>
      <w:r>
        <w:rPr>
          <w:rFonts w:hint="eastAsia" w:ascii="宋体" w:hAnsi="宋体" w:eastAsia="宋体" w:cs="宋体"/>
          <w:color w:val="auto"/>
          <w:sz w:val="30"/>
          <w:szCs w:val="30"/>
        </w:rPr>
        <w:t>录取的“申请-考核”制博士研究生不得参加其他方式招考博士研究生</w:t>
      </w:r>
      <w:r>
        <w:rPr>
          <w:rFonts w:hint="eastAsia" w:ascii="宋体" w:hAnsi="宋体" w:eastAsia="宋体" w:cs="宋体"/>
          <w:color w:val="auto"/>
          <w:sz w:val="30"/>
          <w:szCs w:val="30"/>
          <w:lang w:eastAsia="zh-CN"/>
        </w:rPr>
        <w:t>招生</w:t>
      </w:r>
      <w:r>
        <w:rPr>
          <w:rFonts w:hint="eastAsia" w:ascii="宋体" w:hAnsi="宋体" w:eastAsia="宋体" w:cs="宋体"/>
          <w:color w:val="auto"/>
          <w:sz w:val="30"/>
          <w:szCs w:val="30"/>
        </w:rPr>
        <w:t>考试。</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6、</w:t>
      </w:r>
      <w:r>
        <w:rPr>
          <w:rFonts w:hint="eastAsia" w:ascii="宋体" w:hAnsi="宋体" w:eastAsia="宋体" w:cs="宋体"/>
          <w:color w:val="auto"/>
          <w:sz w:val="30"/>
          <w:szCs w:val="30"/>
          <w:lang w:eastAsia="zh-CN"/>
        </w:rPr>
        <w:t>根据河北省教育考试院的安排，确定为预录取的此类博士研究生须在规定时间内进行网上报名和现场确认，具体时间以研招办通知为准；未在规定时间进行网上报名和现场确认的，其提交的纸质报名材料无效，视为自动放弃博士研究生预录取资格。</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00" w:lineRule="exact"/>
        <w:ind w:right="-51" w:firstLine="600" w:firstLineChars="200"/>
        <w:jc w:val="left"/>
        <w:textAlignment w:val="auto"/>
        <w:rPr>
          <w:rFonts w:hint="eastAsia" w:ascii="宋体" w:hAnsi="宋体" w:eastAsia="宋体" w:cs="宋体"/>
          <w:b w:val="0"/>
          <w:bCs/>
          <w:color w:val="auto"/>
          <w:sz w:val="30"/>
          <w:szCs w:val="30"/>
          <w:lang w:eastAsia="zh-CN"/>
        </w:rPr>
      </w:pPr>
      <w:r>
        <w:rPr>
          <w:rFonts w:hint="eastAsia" w:ascii="宋体" w:hAnsi="宋体" w:eastAsia="宋体" w:cs="宋体"/>
          <w:b w:val="0"/>
          <w:bCs/>
          <w:color w:val="auto"/>
          <w:kern w:val="0"/>
          <w:sz w:val="30"/>
          <w:szCs w:val="30"/>
          <w:lang w:val="en-US" w:eastAsia="zh-CN" w:bidi="ar"/>
        </w:rPr>
        <w:t>六、修业年限、学费及奖助学金</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rPr>
      </w:pPr>
      <w:r>
        <w:rPr>
          <w:rFonts w:hint="eastAsia" w:ascii="宋体" w:hAnsi="宋体" w:eastAsia="宋体" w:cs="宋体"/>
          <w:color w:val="auto"/>
          <w:sz w:val="30"/>
          <w:szCs w:val="30"/>
          <w:lang w:eastAsia="zh-CN"/>
        </w:rPr>
        <w:t>（一）基本修业年限为</w:t>
      </w:r>
      <w:r>
        <w:rPr>
          <w:rFonts w:hint="eastAsia" w:ascii="宋体" w:hAnsi="宋体" w:eastAsia="宋体" w:cs="宋体"/>
          <w:color w:val="auto"/>
          <w:sz w:val="30"/>
          <w:szCs w:val="30"/>
          <w:lang w:val="en-US" w:eastAsia="zh-CN"/>
        </w:rPr>
        <w:t>4</w:t>
      </w:r>
      <w:r>
        <w:rPr>
          <w:rFonts w:hint="eastAsia" w:ascii="宋体" w:hAnsi="宋体" w:eastAsia="宋体" w:cs="宋体"/>
          <w:color w:val="auto"/>
          <w:sz w:val="30"/>
          <w:szCs w:val="30"/>
          <w:lang w:eastAsia="zh-CN"/>
        </w:rPr>
        <w:t>年，录取</w:t>
      </w:r>
      <w:r>
        <w:rPr>
          <w:rFonts w:hint="eastAsia" w:ascii="宋体" w:hAnsi="宋体" w:eastAsia="宋体" w:cs="宋体"/>
          <w:color w:val="auto"/>
          <w:sz w:val="30"/>
          <w:szCs w:val="30"/>
        </w:rPr>
        <w:t>类别为非定向，</w:t>
      </w:r>
      <w:r>
        <w:rPr>
          <w:rFonts w:hint="eastAsia" w:ascii="宋体" w:hAnsi="宋体" w:eastAsia="宋体" w:cs="宋体"/>
          <w:color w:val="auto"/>
          <w:sz w:val="30"/>
          <w:szCs w:val="30"/>
          <w:lang w:eastAsia="zh-CN"/>
        </w:rPr>
        <w:t>学习</w:t>
      </w:r>
      <w:r>
        <w:rPr>
          <w:rFonts w:hint="eastAsia" w:ascii="宋体" w:hAnsi="宋体" w:eastAsia="宋体" w:cs="宋体"/>
          <w:color w:val="auto"/>
          <w:sz w:val="30"/>
          <w:szCs w:val="30"/>
        </w:rPr>
        <w:t>方式为全日制。</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eastAsia="zh-CN"/>
        </w:rPr>
        <w:t>（二）学费标准</w:t>
      </w:r>
      <w:r>
        <w:rPr>
          <w:rFonts w:hint="eastAsia" w:ascii="宋体" w:hAnsi="宋体" w:eastAsia="宋体" w:cs="宋体"/>
          <w:color w:val="auto"/>
          <w:sz w:val="30"/>
          <w:szCs w:val="30"/>
          <w:lang w:val="en-US" w:eastAsia="zh-CN"/>
        </w:rPr>
        <w:t>10000元/生˙年。</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（三）博士研究生奖、助学金由国家助学金、学业奖学金、学校助学金、助研津贴等组成，发放和评审按我校相关文件规定执行：</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eastAsia="zh-CN"/>
        </w:rPr>
        <w:t>每生每学年分别为国家助学金1</w:t>
      </w:r>
      <w:r>
        <w:rPr>
          <w:rFonts w:hint="eastAsia" w:ascii="宋体" w:hAnsi="宋体" w:eastAsia="宋体" w:cs="宋体"/>
          <w:color w:val="auto"/>
          <w:sz w:val="30"/>
          <w:szCs w:val="30"/>
          <w:lang w:val="en-US" w:eastAsia="zh-CN"/>
        </w:rPr>
        <w:t>3</w:t>
      </w:r>
      <w:r>
        <w:rPr>
          <w:rFonts w:hint="eastAsia" w:ascii="宋体" w:hAnsi="宋体" w:eastAsia="宋体" w:cs="宋体"/>
          <w:color w:val="auto"/>
          <w:sz w:val="30"/>
          <w:szCs w:val="30"/>
          <w:lang w:eastAsia="zh-CN"/>
        </w:rPr>
        <w:t>000元、学业奖学金15000元、学校助学金15000元、励志奖学金10000元、导师助研津贴理工类</w:t>
      </w:r>
      <w:r>
        <w:rPr>
          <w:rFonts w:hint="eastAsia" w:ascii="宋体" w:hAnsi="宋体" w:eastAsia="宋体" w:cs="宋体"/>
          <w:color w:val="auto"/>
          <w:sz w:val="30"/>
          <w:szCs w:val="30"/>
          <w:lang w:val="en-US" w:eastAsia="zh-CN"/>
        </w:rPr>
        <w:t>5000元、经管类</w:t>
      </w:r>
      <w:r>
        <w:rPr>
          <w:rFonts w:hint="eastAsia" w:ascii="宋体" w:hAnsi="宋体" w:eastAsia="宋体" w:cs="宋体"/>
          <w:color w:val="auto"/>
          <w:sz w:val="30"/>
          <w:szCs w:val="30"/>
          <w:lang w:eastAsia="zh-CN"/>
        </w:rPr>
        <w:t>2000元。</w:t>
      </w:r>
    </w:p>
    <w:p>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500" w:lineRule="exact"/>
        <w:ind w:right="0" w:rightChars="0" w:firstLine="600" w:firstLineChars="200"/>
        <w:jc w:val="left"/>
        <w:textAlignment w:val="auto"/>
        <w:rPr>
          <w:rFonts w:hint="eastAsia" w:ascii="宋体" w:hAnsi="宋体" w:eastAsia="宋体" w:cs="宋体"/>
          <w:b w:val="0"/>
          <w:bCs/>
          <w:color w:val="auto"/>
          <w:kern w:val="0"/>
          <w:sz w:val="30"/>
          <w:szCs w:val="30"/>
          <w:lang w:val="en-US" w:eastAsia="zh-CN" w:bidi="ar"/>
        </w:rPr>
      </w:pPr>
      <w:r>
        <w:rPr>
          <w:rFonts w:hint="eastAsia" w:ascii="宋体" w:hAnsi="宋体" w:eastAsia="宋体" w:cs="宋体"/>
          <w:b w:val="0"/>
          <w:bCs/>
          <w:color w:val="auto"/>
          <w:kern w:val="0"/>
          <w:sz w:val="30"/>
          <w:szCs w:val="30"/>
          <w:lang w:val="en-US" w:eastAsia="zh-CN" w:bidi="ar"/>
        </w:rPr>
        <w:t>七、其他说明</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（一）</w:t>
      </w:r>
      <w:r>
        <w:rPr>
          <w:rFonts w:hint="eastAsia" w:ascii="宋体" w:hAnsi="宋体" w:eastAsia="宋体" w:cs="宋体"/>
          <w:color w:val="auto"/>
          <w:sz w:val="30"/>
          <w:szCs w:val="30"/>
          <w:lang w:eastAsia="zh-CN"/>
        </w:rPr>
        <w:t>本通知内容如与教育部、河北省关于20</w:t>
      </w:r>
      <w:r>
        <w:rPr>
          <w:rFonts w:hint="eastAsia" w:ascii="宋体" w:hAnsi="宋体" w:eastAsia="宋体" w:cs="宋体"/>
          <w:color w:val="auto"/>
          <w:sz w:val="30"/>
          <w:szCs w:val="30"/>
          <w:lang w:val="en-US" w:eastAsia="zh-CN"/>
        </w:rPr>
        <w:t>20</w:t>
      </w:r>
      <w:r>
        <w:rPr>
          <w:rFonts w:hint="eastAsia" w:ascii="宋体" w:hAnsi="宋体" w:eastAsia="宋体" w:cs="宋体"/>
          <w:color w:val="auto"/>
          <w:sz w:val="30"/>
          <w:szCs w:val="30"/>
          <w:lang w:eastAsia="zh-CN"/>
        </w:rPr>
        <w:t>年招收攻读博士学位研究生工作的有关文件、通知中的政策和程序不符的，将以省部文件规定为准。</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lang w:val="en-US" w:eastAsia="zh-CN"/>
        </w:rPr>
        <w:t>（二）</w:t>
      </w:r>
      <w:r>
        <w:rPr>
          <w:rFonts w:hint="eastAsia" w:ascii="宋体" w:hAnsi="宋体" w:eastAsia="宋体" w:cs="宋体"/>
          <w:color w:val="auto"/>
          <w:sz w:val="30"/>
          <w:szCs w:val="30"/>
          <w:lang w:eastAsia="zh-CN"/>
        </w:rPr>
        <w:t>本通知由研究生院负责解释。</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eastAsia="zh-CN"/>
        </w:rPr>
      </w:pPr>
      <w:bookmarkStart w:id="0" w:name="_GoBack"/>
      <w:r>
        <w:rPr>
          <w:rFonts w:hint="eastAsia" w:ascii="宋体" w:hAnsi="宋体" w:eastAsia="宋体" w:cs="宋体"/>
          <w:color w:val="auto"/>
          <w:sz w:val="30"/>
          <w:szCs w:val="30"/>
          <w:lang w:eastAsia="zh-CN"/>
        </w:rPr>
        <w:t>附件一：河北工业大学2020年“申请-考核”制招收博士研究生申请表</w:t>
      </w:r>
    </w:p>
    <w:p>
      <w:pPr>
        <w:keepNext w:val="0"/>
        <w:keepLines w:val="0"/>
        <w:pageBreakBefore w:val="0"/>
        <w:kinsoku/>
        <w:wordWrap/>
        <w:overflowPunct/>
        <w:topLinePunct w:val="0"/>
        <w:autoSpaceDE/>
        <w:autoSpaceDN/>
        <w:bidi w:val="0"/>
        <w:spacing w:line="500" w:lineRule="exact"/>
        <w:ind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eastAsia="zh-CN"/>
        </w:rPr>
        <w:t>附件二：河北工业大学2020年“申请-考核”制招收博士研究生综合考核成绩汇总表</w:t>
      </w:r>
    </w:p>
    <w:bookmarkEnd w:id="0"/>
    <w:p>
      <w:pPr>
        <w:keepNext w:val="0"/>
        <w:keepLines w:val="0"/>
        <w:pageBreakBefore w:val="0"/>
        <w:kinsoku/>
        <w:wordWrap/>
        <w:overflowPunct/>
        <w:topLinePunct w:val="0"/>
        <w:autoSpaceDE/>
        <w:autoSpaceDN/>
        <w:bidi w:val="0"/>
        <w:spacing w:line="500" w:lineRule="exact"/>
        <w:textAlignment w:val="auto"/>
        <w:rPr>
          <w:rFonts w:hint="eastAsia" w:ascii="宋体" w:hAnsi="宋体" w:eastAsia="宋体" w:cs="宋体"/>
          <w:color w:val="auto"/>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846A9CF-5793-4F4F-BDBE-9A369411835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1154A29-E6F5-4EAF-81F8-BB46691C917F}"/>
  </w:font>
  <w:font w:name="方正小标宋简体">
    <w:panose1 w:val="03000509000000000000"/>
    <w:charset w:val="86"/>
    <w:family w:val="auto"/>
    <w:pitch w:val="default"/>
    <w:sig w:usb0="00000001" w:usb1="080E0000" w:usb2="00000000" w:usb3="00000000" w:csb0="00040000" w:csb1="00000000"/>
    <w:embedRegular r:id="rId3" w:fontKey="{AC0BF1C7-86C7-425B-838B-580823E7F6B5}"/>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0E57E5"/>
    <w:rsid w:val="00555C94"/>
    <w:rsid w:val="00E5392B"/>
    <w:rsid w:val="00EF3151"/>
    <w:rsid w:val="027B4307"/>
    <w:rsid w:val="02856B03"/>
    <w:rsid w:val="02901B74"/>
    <w:rsid w:val="043A23E3"/>
    <w:rsid w:val="04953492"/>
    <w:rsid w:val="04E511F4"/>
    <w:rsid w:val="04FF6A09"/>
    <w:rsid w:val="05F17DDC"/>
    <w:rsid w:val="063A32C2"/>
    <w:rsid w:val="06525F9D"/>
    <w:rsid w:val="06882C49"/>
    <w:rsid w:val="06A11F40"/>
    <w:rsid w:val="08A07BBC"/>
    <w:rsid w:val="09AE0A26"/>
    <w:rsid w:val="09B32E11"/>
    <w:rsid w:val="0A265CC0"/>
    <w:rsid w:val="0BB8476A"/>
    <w:rsid w:val="0C1249EC"/>
    <w:rsid w:val="0C2551FD"/>
    <w:rsid w:val="0C9E2ADF"/>
    <w:rsid w:val="0D9809B5"/>
    <w:rsid w:val="0DD4475E"/>
    <w:rsid w:val="0E556E07"/>
    <w:rsid w:val="0F2B2CA8"/>
    <w:rsid w:val="0F876D4F"/>
    <w:rsid w:val="0F906B9E"/>
    <w:rsid w:val="0FCE605A"/>
    <w:rsid w:val="10A65623"/>
    <w:rsid w:val="10BB2454"/>
    <w:rsid w:val="11BD2BD4"/>
    <w:rsid w:val="12376834"/>
    <w:rsid w:val="128A59CD"/>
    <w:rsid w:val="13A70A0E"/>
    <w:rsid w:val="14961A9D"/>
    <w:rsid w:val="16AE0E37"/>
    <w:rsid w:val="16EA1F04"/>
    <w:rsid w:val="17016807"/>
    <w:rsid w:val="184736DC"/>
    <w:rsid w:val="18774830"/>
    <w:rsid w:val="188F00AB"/>
    <w:rsid w:val="1A3715A5"/>
    <w:rsid w:val="1B2D1A5E"/>
    <w:rsid w:val="1C3700B0"/>
    <w:rsid w:val="1CFF4DE2"/>
    <w:rsid w:val="1D0B1CA4"/>
    <w:rsid w:val="1E3A1F8C"/>
    <w:rsid w:val="1EA770B6"/>
    <w:rsid w:val="228275E4"/>
    <w:rsid w:val="237E35D4"/>
    <w:rsid w:val="245F75D9"/>
    <w:rsid w:val="24714F33"/>
    <w:rsid w:val="24AC4718"/>
    <w:rsid w:val="24B0279F"/>
    <w:rsid w:val="25367DFA"/>
    <w:rsid w:val="25D00CD6"/>
    <w:rsid w:val="26431871"/>
    <w:rsid w:val="270E57E5"/>
    <w:rsid w:val="273B5593"/>
    <w:rsid w:val="27476778"/>
    <w:rsid w:val="29581923"/>
    <w:rsid w:val="29CE323C"/>
    <w:rsid w:val="29DC4208"/>
    <w:rsid w:val="2A5B09A5"/>
    <w:rsid w:val="2B9C37A8"/>
    <w:rsid w:val="2C6D0159"/>
    <w:rsid w:val="2CB16E6A"/>
    <w:rsid w:val="2E6D1E99"/>
    <w:rsid w:val="2F992CE7"/>
    <w:rsid w:val="30237430"/>
    <w:rsid w:val="30A6027C"/>
    <w:rsid w:val="314E537C"/>
    <w:rsid w:val="31F97883"/>
    <w:rsid w:val="329571C7"/>
    <w:rsid w:val="329B0D27"/>
    <w:rsid w:val="32C70AB5"/>
    <w:rsid w:val="33122700"/>
    <w:rsid w:val="33257470"/>
    <w:rsid w:val="33681C06"/>
    <w:rsid w:val="33A45BF1"/>
    <w:rsid w:val="33FD03C7"/>
    <w:rsid w:val="34637788"/>
    <w:rsid w:val="350B5B53"/>
    <w:rsid w:val="35D07AD2"/>
    <w:rsid w:val="35E8411A"/>
    <w:rsid w:val="35F64A88"/>
    <w:rsid w:val="36C93E5D"/>
    <w:rsid w:val="37927058"/>
    <w:rsid w:val="37CB3C60"/>
    <w:rsid w:val="38101D65"/>
    <w:rsid w:val="3A4F190A"/>
    <w:rsid w:val="3A61176F"/>
    <w:rsid w:val="3A9E1B33"/>
    <w:rsid w:val="3AD83AF7"/>
    <w:rsid w:val="3BB11B74"/>
    <w:rsid w:val="3BF62CAA"/>
    <w:rsid w:val="3D525546"/>
    <w:rsid w:val="3DC73DF8"/>
    <w:rsid w:val="3F151013"/>
    <w:rsid w:val="3F7822EA"/>
    <w:rsid w:val="3F7B077F"/>
    <w:rsid w:val="3FB27B39"/>
    <w:rsid w:val="40124AA3"/>
    <w:rsid w:val="412755CC"/>
    <w:rsid w:val="416124BD"/>
    <w:rsid w:val="42B95DE3"/>
    <w:rsid w:val="42EC1260"/>
    <w:rsid w:val="43554647"/>
    <w:rsid w:val="43C41CF9"/>
    <w:rsid w:val="44F106A6"/>
    <w:rsid w:val="466D4478"/>
    <w:rsid w:val="47240683"/>
    <w:rsid w:val="48BC44AC"/>
    <w:rsid w:val="49442918"/>
    <w:rsid w:val="4A355693"/>
    <w:rsid w:val="4A6B60CA"/>
    <w:rsid w:val="4AA10286"/>
    <w:rsid w:val="4AD81AD7"/>
    <w:rsid w:val="4B4E2D98"/>
    <w:rsid w:val="4B7D76C2"/>
    <w:rsid w:val="4C5F2C72"/>
    <w:rsid w:val="4D185160"/>
    <w:rsid w:val="4D501C3B"/>
    <w:rsid w:val="4D633AB0"/>
    <w:rsid w:val="4D9212F6"/>
    <w:rsid w:val="4DB97AA5"/>
    <w:rsid w:val="4F6908EC"/>
    <w:rsid w:val="4FF813DF"/>
    <w:rsid w:val="506F3783"/>
    <w:rsid w:val="51882D4E"/>
    <w:rsid w:val="53EA1127"/>
    <w:rsid w:val="54B350EF"/>
    <w:rsid w:val="54B81378"/>
    <w:rsid w:val="557148F5"/>
    <w:rsid w:val="55A93877"/>
    <w:rsid w:val="55B524EE"/>
    <w:rsid w:val="55D67125"/>
    <w:rsid w:val="56121DAD"/>
    <w:rsid w:val="57442024"/>
    <w:rsid w:val="577E1712"/>
    <w:rsid w:val="584F74BC"/>
    <w:rsid w:val="58A51FB5"/>
    <w:rsid w:val="590D2B2E"/>
    <w:rsid w:val="59C76B15"/>
    <w:rsid w:val="5AFB3033"/>
    <w:rsid w:val="5B571214"/>
    <w:rsid w:val="5BDD6EAC"/>
    <w:rsid w:val="5C7E599F"/>
    <w:rsid w:val="5CAB1962"/>
    <w:rsid w:val="5D3C29D3"/>
    <w:rsid w:val="5D6F4DC3"/>
    <w:rsid w:val="5DD46601"/>
    <w:rsid w:val="5DDE02DB"/>
    <w:rsid w:val="5E91152F"/>
    <w:rsid w:val="5F640479"/>
    <w:rsid w:val="601E78AA"/>
    <w:rsid w:val="62B96631"/>
    <w:rsid w:val="62D420D9"/>
    <w:rsid w:val="633F1C11"/>
    <w:rsid w:val="63661773"/>
    <w:rsid w:val="63AA765B"/>
    <w:rsid w:val="646867C5"/>
    <w:rsid w:val="64C30CFD"/>
    <w:rsid w:val="64ED3C84"/>
    <w:rsid w:val="65FF7006"/>
    <w:rsid w:val="66A72A1D"/>
    <w:rsid w:val="66E16925"/>
    <w:rsid w:val="67363B53"/>
    <w:rsid w:val="68033FF5"/>
    <w:rsid w:val="6867429E"/>
    <w:rsid w:val="691F2CD9"/>
    <w:rsid w:val="6980722A"/>
    <w:rsid w:val="69EF76BE"/>
    <w:rsid w:val="6A5E2A16"/>
    <w:rsid w:val="6A8917E2"/>
    <w:rsid w:val="6C101F73"/>
    <w:rsid w:val="6D906A57"/>
    <w:rsid w:val="6E2A68F9"/>
    <w:rsid w:val="6E9245E6"/>
    <w:rsid w:val="6F943F87"/>
    <w:rsid w:val="700C3619"/>
    <w:rsid w:val="713805CF"/>
    <w:rsid w:val="73646F7C"/>
    <w:rsid w:val="74A32D1E"/>
    <w:rsid w:val="74F3778B"/>
    <w:rsid w:val="74F65616"/>
    <w:rsid w:val="758E488C"/>
    <w:rsid w:val="76E3750F"/>
    <w:rsid w:val="771676E9"/>
    <w:rsid w:val="77E84D27"/>
    <w:rsid w:val="78172EC7"/>
    <w:rsid w:val="78626DE3"/>
    <w:rsid w:val="79003C80"/>
    <w:rsid w:val="7A320E24"/>
    <w:rsid w:val="7AA51F49"/>
    <w:rsid w:val="7B0D71C0"/>
    <w:rsid w:val="7B495427"/>
    <w:rsid w:val="7B553551"/>
    <w:rsid w:val="7BF73414"/>
    <w:rsid w:val="7C8312EC"/>
    <w:rsid w:val="7CA16372"/>
    <w:rsid w:val="7CFC0EB9"/>
    <w:rsid w:val="7D3105E2"/>
    <w:rsid w:val="7D4707CF"/>
    <w:rsid w:val="7D9F1186"/>
    <w:rsid w:val="7E315D50"/>
    <w:rsid w:val="7E980388"/>
    <w:rsid w:val="7EA44347"/>
    <w:rsid w:val="7F1B50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FollowedHyperlink"/>
    <w:basedOn w:val="4"/>
    <w:qFormat/>
    <w:uiPriority w:val="0"/>
    <w:rPr>
      <w:color w:val="385773"/>
      <w:u w:val="none"/>
    </w:rPr>
  </w:style>
  <w:style w:type="character" w:styleId="6">
    <w:name w:val="Hyperlink"/>
    <w:basedOn w:val="4"/>
    <w:qFormat/>
    <w:uiPriority w:val="0"/>
    <w:rPr>
      <w:color w:val="38577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2019-09-03T06:33:00Z</dcterms:created>
  <dc:creator>Administrator</dc:creator>
  <cp:lastModifiedBy>潘家平</cp:lastModifiedBy>
  <cp:lastPrinted>2019-09-03T08:21:00Z</cp:lastPrinted>
  <dcterms:modified xsi:type="dcterms:W3CDTF">2019-09-26T08:28:17Z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